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EC7" w:rsidRPr="0029382B" w:rsidRDefault="009334A7" w:rsidP="009334A7">
      <w:pPr>
        <w:spacing w:after="0" w:line="360" w:lineRule="auto"/>
        <w:jc w:val="both"/>
        <w:rPr>
          <w:rFonts w:ascii="Times New Roman" w:hAnsi="Times New Roman" w:cs="Times New Roman"/>
          <w:kern w:val="16"/>
          <w:sz w:val="28"/>
          <w:szCs w:val="28"/>
          <w:u w:val="single"/>
        </w:rPr>
      </w:pPr>
      <w:r w:rsidRPr="0029382B">
        <w:rPr>
          <w:rFonts w:ascii="Times New Roman" w:hAnsi="Times New Roman" w:cs="Times New Roman"/>
          <w:kern w:val="16"/>
          <w:sz w:val="28"/>
          <w:szCs w:val="28"/>
          <w:u w:val="single"/>
        </w:rPr>
        <w:t>Задание 1.</w:t>
      </w:r>
    </w:p>
    <w:p w:rsidR="006F4EC7" w:rsidRPr="009941E3" w:rsidRDefault="006F4EC7" w:rsidP="006F4EC7">
      <w:pPr>
        <w:jc w:val="both"/>
        <w:rPr>
          <w:rFonts w:ascii="Times New Roman" w:hAnsi="Times New Roman" w:cs="Times New Roman"/>
          <w:sz w:val="28"/>
          <w:szCs w:val="28"/>
        </w:rPr>
      </w:pPr>
      <w:r w:rsidRPr="009941E3">
        <w:rPr>
          <w:rFonts w:ascii="Times New Roman" w:hAnsi="Times New Roman" w:cs="Times New Roman"/>
          <w:sz w:val="28"/>
          <w:szCs w:val="28"/>
        </w:rPr>
        <w:t>Данные для анализа движения персонала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941E3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4891" w:type="pct"/>
        <w:tblInd w:w="108" w:type="dxa"/>
        <w:tblLook w:val="0000"/>
      </w:tblPr>
      <w:tblGrid>
        <w:gridCol w:w="5645"/>
        <w:gridCol w:w="1101"/>
        <w:gridCol w:w="1240"/>
        <w:gridCol w:w="1376"/>
      </w:tblGrid>
      <w:tr w:rsidR="006F4EC7" w:rsidRPr="00C20BE1" w:rsidTr="00481E08">
        <w:trPr>
          <w:trHeight w:val="276"/>
        </w:trPr>
        <w:tc>
          <w:tcPr>
            <w:tcW w:w="3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4EC7" w:rsidRPr="00C20BE1" w:rsidRDefault="006F4EC7" w:rsidP="006F4EC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4EC7" w:rsidRPr="00C20BE1" w:rsidRDefault="006F4EC7" w:rsidP="006F4EC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4EC7" w:rsidRPr="00C20BE1" w:rsidRDefault="006F4EC7" w:rsidP="006F4EC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F4EC7" w:rsidRPr="00C20BE1" w:rsidTr="00481E08">
        <w:trPr>
          <w:trHeight w:val="315"/>
        </w:trPr>
        <w:tc>
          <w:tcPr>
            <w:tcW w:w="3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Среднесписочная численность персонала, чел.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3136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3107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3174</w:t>
            </w:r>
          </w:p>
        </w:tc>
      </w:tr>
      <w:tr w:rsidR="006F4EC7" w:rsidRPr="00C20BE1" w:rsidTr="00481E08">
        <w:trPr>
          <w:trHeight w:val="315"/>
        </w:trPr>
        <w:tc>
          <w:tcPr>
            <w:tcW w:w="3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Количество принятого персонала, чел.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470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606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854</w:t>
            </w:r>
          </w:p>
        </w:tc>
      </w:tr>
      <w:tr w:rsidR="006F4EC7" w:rsidRPr="00C20BE1" w:rsidTr="00481E08">
        <w:trPr>
          <w:trHeight w:val="315"/>
        </w:trPr>
        <w:tc>
          <w:tcPr>
            <w:tcW w:w="3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Количество уволившихся сотрудников, чел.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  <w:r w:rsidRPr="00C20B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834</w:t>
            </w:r>
          </w:p>
        </w:tc>
        <w:tc>
          <w:tcPr>
            <w:tcW w:w="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1038</w:t>
            </w:r>
          </w:p>
        </w:tc>
      </w:tr>
      <w:tr w:rsidR="006F4EC7" w:rsidRPr="00C20BE1" w:rsidTr="00481E08">
        <w:trPr>
          <w:trHeight w:val="315"/>
        </w:trPr>
        <w:tc>
          <w:tcPr>
            <w:tcW w:w="3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Количество сотрудников проработавших весь год, чел.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2664</w:t>
            </w:r>
          </w:p>
        </w:tc>
        <w:tc>
          <w:tcPr>
            <w:tcW w:w="6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2273</w:t>
            </w:r>
          </w:p>
        </w:tc>
        <w:tc>
          <w:tcPr>
            <w:tcW w:w="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2136</w:t>
            </w:r>
          </w:p>
        </w:tc>
      </w:tr>
    </w:tbl>
    <w:p w:rsidR="006F4EC7" w:rsidRDefault="006F4EC7" w:rsidP="006F4EC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6F4EC7" w:rsidRPr="007A0EB6" w:rsidRDefault="006F4EC7" w:rsidP="006F4EC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Рассчитать к</w:t>
      </w:r>
      <w:r w:rsidRPr="007A0EB6">
        <w:rPr>
          <w:rFonts w:ascii="Times New Roman" w:hAnsi="Times New Roman"/>
          <w:sz w:val="28"/>
          <w:szCs w:val="28"/>
        </w:rPr>
        <w:t>оэффициенты движения персонала</w:t>
      </w:r>
      <w:r>
        <w:rPr>
          <w:rFonts w:ascii="Times New Roman" w:hAnsi="Times New Roman"/>
          <w:sz w:val="28"/>
          <w:szCs w:val="28"/>
        </w:rPr>
        <w:t>:</w:t>
      </w:r>
      <w:r w:rsidRPr="007A0EB6">
        <w:rPr>
          <w:rFonts w:ascii="Times New Roman" w:hAnsi="Times New Roman"/>
          <w:sz w:val="28"/>
          <w:szCs w:val="28"/>
        </w:rPr>
        <w:t xml:space="preserve"> </w:t>
      </w:r>
    </w:p>
    <w:tbl>
      <w:tblPr>
        <w:tblW w:w="9747" w:type="dxa"/>
        <w:tblLayout w:type="fixed"/>
        <w:tblLook w:val="04A0"/>
      </w:tblPr>
      <w:tblGrid>
        <w:gridCol w:w="2986"/>
        <w:gridCol w:w="950"/>
        <w:gridCol w:w="992"/>
        <w:gridCol w:w="1134"/>
        <w:gridCol w:w="992"/>
        <w:gridCol w:w="851"/>
        <w:gridCol w:w="992"/>
        <w:gridCol w:w="850"/>
      </w:tblGrid>
      <w:tr w:rsidR="006F4EC7" w:rsidRPr="00633C48" w:rsidTr="006F4EC7">
        <w:trPr>
          <w:trHeight w:val="300"/>
        </w:trPr>
        <w:tc>
          <w:tcPr>
            <w:tcW w:w="29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3C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30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633C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Значения</w:t>
            </w:r>
            <w:r w:rsidRPr="00633C48">
              <w:rPr>
                <w:color w:val="000000"/>
                <w:sz w:val="24"/>
                <w:szCs w:val="24"/>
              </w:rPr>
              <w:t xml:space="preserve">, </w:t>
            </w:r>
            <w:r w:rsidRPr="00633C48">
              <w:rPr>
                <w:color w:val="000000"/>
                <w:sz w:val="24"/>
                <w:szCs w:val="24"/>
                <w:lang w:val="en-US"/>
              </w:rPr>
              <w:t>%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3C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Абсолютное изменение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3C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Относительное изменение</w:t>
            </w:r>
            <w:r w:rsidRPr="00633C48">
              <w:rPr>
                <w:color w:val="000000"/>
                <w:sz w:val="24"/>
                <w:szCs w:val="24"/>
                <w:lang w:val="en-US"/>
              </w:rPr>
              <w:t>,</w:t>
            </w:r>
            <w:r w:rsidRPr="00633C48">
              <w:rPr>
                <w:color w:val="000000"/>
                <w:sz w:val="24"/>
                <w:szCs w:val="24"/>
              </w:rPr>
              <w:t xml:space="preserve"> %</w:t>
            </w:r>
          </w:p>
        </w:tc>
      </w:tr>
      <w:tr w:rsidR="006F4EC7" w:rsidRPr="00633C48" w:rsidTr="006F4EC7">
        <w:trPr>
          <w:trHeight w:val="300"/>
        </w:trPr>
        <w:tc>
          <w:tcPr>
            <w:tcW w:w="29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C20BE1" w:rsidRDefault="006F4EC7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BE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F4EC7" w:rsidRPr="00633C48" w:rsidTr="006F4EC7">
        <w:trPr>
          <w:trHeight w:val="439"/>
        </w:trPr>
        <w:tc>
          <w:tcPr>
            <w:tcW w:w="2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3C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Коэффициент оборота по приему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37,95</w:t>
            </w:r>
          </w:p>
        </w:tc>
      </w:tr>
      <w:tr w:rsidR="006F4EC7" w:rsidRPr="00633C48" w:rsidTr="006F4EC7">
        <w:trPr>
          <w:trHeight w:val="447"/>
        </w:trPr>
        <w:tc>
          <w:tcPr>
            <w:tcW w:w="2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3C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Коэффициент оборота по выбытию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11,79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21,83</w:t>
            </w:r>
          </w:p>
        </w:tc>
      </w:tr>
      <w:tr w:rsidR="006F4EC7" w:rsidRPr="00633C48" w:rsidTr="006F4EC7">
        <w:trPr>
          <w:trHeight w:val="415"/>
        </w:trPr>
        <w:tc>
          <w:tcPr>
            <w:tcW w:w="2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3C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Коэффициент постоянства кадров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-11,79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-13,88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4EC7" w:rsidRPr="00633C48" w:rsidRDefault="006F4EC7" w:rsidP="00481E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-8,01</w:t>
            </w:r>
          </w:p>
        </w:tc>
      </w:tr>
    </w:tbl>
    <w:p w:rsidR="006F4EC7" w:rsidRDefault="006F4EC7" w:rsidP="006F4EC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F4EC7" w:rsidRPr="007A0EB6" w:rsidRDefault="006F4EC7" w:rsidP="006F4EC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A0EB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235586" cy="2682240"/>
            <wp:effectExtent l="19050" t="0" r="3164" b="0"/>
            <wp:docPr id="89" name="Диаграмма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6F4EC7" w:rsidRDefault="006F4EC7" w:rsidP="006F4EC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7A0EB6">
        <w:rPr>
          <w:rFonts w:ascii="Times New Roman" w:hAnsi="Times New Roman"/>
          <w:sz w:val="28"/>
          <w:szCs w:val="28"/>
        </w:rPr>
        <w:t xml:space="preserve"> – Динамика коэффициентов, характеризующих движение персонала </w:t>
      </w:r>
    </w:p>
    <w:p w:rsidR="006F4EC7" w:rsidRPr="007A0EB6" w:rsidRDefault="006F4EC7" w:rsidP="006F4EC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Расчет коэффициентов (на примере 2018 г.):</w:t>
      </w:r>
    </w:p>
    <w:p w:rsidR="006F4EC7" w:rsidRPr="007A0EB6" w:rsidRDefault="006F4EC7" w:rsidP="006F4EC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Коэффициент оборота по приему = принятые / среднесписочная численность × 100 % = 470 / 3136 × 100 % = 14,99 %;</w:t>
      </w:r>
    </w:p>
    <w:p w:rsidR="006F4EC7" w:rsidRPr="007A0EB6" w:rsidRDefault="006F4EC7" w:rsidP="006F4EC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Коэффициент оборота по выбытию = уволившиеся / среднесписочная численность × 100 % = 472 / 3136 × 100 % = 15,05 %;</w:t>
      </w:r>
    </w:p>
    <w:p w:rsidR="006F4EC7" w:rsidRPr="007A0EB6" w:rsidRDefault="006F4EC7" w:rsidP="006F4EC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Коэффициент постоянства кадров = проработавшие весь год / среднесписочная численность × 100 % = 2664 / 3136 × 100 % = 84,95 %.</w:t>
      </w:r>
    </w:p>
    <w:p w:rsidR="0029382B" w:rsidRDefault="0029382B">
      <w:pPr>
        <w:rPr>
          <w:rFonts w:ascii="Times New Roman" w:hAnsi="Times New Roman" w:cs="Times New Roman"/>
          <w:kern w:val="16"/>
          <w:sz w:val="28"/>
          <w:szCs w:val="28"/>
          <w:u w:val="single"/>
        </w:rPr>
        <w:sectPr w:rsidR="0029382B" w:rsidSect="00C7761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77611" w:rsidRDefault="0029382B">
      <w:pPr>
        <w:rPr>
          <w:rFonts w:ascii="Times New Roman" w:hAnsi="Times New Roman" w:cs="Times New Roman"/>
          <w:kern w:val="16"/>
          <w:sz w:val="28"/>
          <w:szCs w:val="28"/>
          <w:u w:val="single"/>
        </w:rPr>
      </w:pPr>
      <w:r w:rsidRPr="0029382B">
        <w:rPr>
          <w:rFonts w:ascii="Times New Roman" w:hAnsi="Times New Roman" w:cs="Times New Roman"/>
          <w:kern w:val="16"/>
          <w:sz w:val="28"/>
          <w:szCs w:val="28"/>
          <w:u w:val="single"/>
        </w:rPr>
        <w:lastRenderedPageBreak/>
        <w:t xml:space="preserve">Задание </w:t>
      </w:r>
      <w:r>
        <w:rPr>
          <w:rFonts w:ascii="Times New Roman" w:hAnsi="Times New Roman" w:cs="Times New Roman"/>
          <w:kern w:val="16"/>
          <w:sz w:val="28"/>
          <w:szCs w:val="28"/>
          <w:u w:val="single"/>
        </w:rPr>
        <w:t>2</w:t>
      </w:r>
      <w:r w:rsidRPr="0029382B">
        <w:rPr>
          <w:rFonts w:ascii="Times New Roman" w:hAnsi="Times New Roman" w:cs="Times New Roman"/>
          <w:kern w:val="16"/>
          <w:sz w:val="28"/>
          <w:szCs w:val="28"/>
          <w:u w:val="single"/>
        </w:rPr>
        <w:t>.</w:t>
      </w:r>
    </w:p>
    <w:p w:rsidR="0029382B" w:rsidRPr="0029382B" w:rsidRDefault="0029382B" w:rsidP="0029382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Pr="0029382B">
        <w:rPr>
          <w:rFonts w:ascii="Times New Roman" w:hAnsi="Times New Roman"/>
          <w:sz w:val="28"/>
          <w:szCs w:val="28"/>
        </w:rPr>
        <w:t xml:space="preserve">ценить </w:t>
      </w:r>
      <w:r>
        <w:rPr>
          <w:rFonts w:ascii="Times New Roman" w:hAnsi="Times New Roman"/>
          <w:sz w:val="28"/>
          <w:szCs w:val="28"/>
        </w:rPr>
        <w:t>п</w:t>
      </w:r>
      <w:r w:rsidRPr="0029382B">
        <w:rPr>
          <w:rFonts w:ascii="Times New Roman" w:hAnsi="Times New Roman"/>
          <w:sz w:val="28"/>
          <w:szCs w:val="28"/>
        </w:rPr>
        <w:t>олноту использования персонала</w:t>
      </w:r>
      <w:r>
        <w:rPr>
          <w:rFonts w:ascii="Times New Roman" w:hAnsi="Times New Roman"/>
          <w:sz w:val="28"/>
          <w:szCs w:val="28"/>
        </w:rPr>
        <w:t>:</w:t>
      </w:r>
      <w:r w:rsidRPr="0029382B">
        <w:rPr>
          <w:rFonts w:ascii="Times New Roman" w:hAnsi="Times New Roman"/>
          <w:sz w:val="28"/>
          <w:szCs w:val="28"/>
        </w:rPr>
        <w:t xml:space="preserve"> </w:t>
      </w:r>
    </w:p>
    <w:tbl>
      <w:tblPr>
        <w:tblW w:w="9473" w:type="dxa"/>
        <w:tblInd w:w="98" w:type="dxa"/>
        <w:tblLayout w:type="fixed"/>
        <w:tblLook w:val="04A0"/>
      </w:tblPr>
      <w:tblGrid>
        <w:gridCol w:w="3513"/>
        <w:gridCol w:w="1195"/>
        <w:gridCol w:w="1195"/>
        <w:gridCol w:w="1195"/>
        <w:gridCol w:w="1187"/>
        <w:gridCol w:w="1188"/>
      </w:tblGrid>
      <w:tr w:rsidR="0029382B" w:rsidRPr="0029382B" w:rsidTr="0029382B">
        <w:trPr>
          <w:trHeight w:val="324"/>
        </w:trPr>
        <w:tc>
          <w:tcPr>
            <w:tcW w:w="35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Показатель</w:t>
            </w:r>
          </w:p>
        </w:tc>
        <w:tc>
          <w:tcPr>
            <w:tcW w:w="358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Значение показателя</w:t>
            </w:r>
          </w:p>
        </w:tc>
        <w:tc>
          <w:tcPr>
            <w:tcW w:w="23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Изменения абсолютные</w:t>
            </w:r>
          </w:p>
        </w:tc>
      </w:tr>
      <w:tr w:rsidR="0029382B" w:rsidRPr="0029382B" w:rsidTr="0029382B">
        <w:trPr>
          <w:trHeight w:val="636"/>
        </w:trPr>
        <w:tc>
          <w:tcPr>
            <w:tcW w:w="35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29382B" w:rsidRPr="0029382B" w:rsidRDefault="0029382B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82B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119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29382B" w:rsidRPr="0029382B" w:rsidRDefault="0029382B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82B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1195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9382B" w:rsidRPr="0029382B" w:rsidRDefault="0029382B" w:rsidP="00481E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82B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1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widowControl w:val="0"/>
              <w:spacing w:after="0" w:line="240" w:lineRule="auto"/>
              <w:ind w:right="-197" w:hanging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82B">
              <w:rPr>
                <w:rFonts w:ascii="Times New Roman" w:hAnsi="Times New Roman" w:cs="Times New Roman"/>
                <w:sz w:val="24"/>
                <w:szCs w:val="24"/>
              </w:rPr>
              <w:t>2019/2018</w:t>
            </w:r>
          </w:p>
        </w:tc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widowControl w:val="0"/>
              <w:spacing w:after="0" w:line="240" w:lineRule="auto"/>
              <w:ind w:right="-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382B">
              <w:rPr>
                <w:rFonts w:ascii="Times New Roman" w:hAnsi="Times New Roman" w:cs="Times New Roman"/>
                <w:sz w:val="24"/>
                <w:szCs w:val="24"/>
              </w:rPr>
              <w:t>2020/2019</w:t>
            </w:r>
          </w:p>
        </w:tc>
      </w:tr>
      <w:tr w:rsidR="0029382B" w:rsidRPr="0029382B" w:rsidTr="0029382B">
        <w:trPr>
          <w:trHeight w:val="948"/>
        </w:trPr>
        <w:tc>
          <w:tcPr>
            <w:tcW w:w="35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Среднесписочная численность рабочих (ЧР)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931</w:t>
            </w:r>
          </w:p>
        </w:tc>
        <w:tc>
          <w:tcPr>
            <w:tcW w:w="119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918</w:t>
            </w:r>
          </w:p>
        </w:tc>
        <w:tc>
          <w:tcPr>
            <w:tcW w:w="119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903</w:t>
            </w:r>
          </w:p>
        </w:tc>
        <w:tc>
          <w:tcPr>
            <w:tcW w:w="118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ind w:right="-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-13</w:t>
            </w:r>
          </w:p>
        </w:tc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ind w:right="-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-15</w:t>
            </w:r>
          </w:p>
        </w:tc>
      </w:tr>
      <w:tr w:rsidR="0029382B" w:rsidRPr="0029382B" w:rsidTr="0029382B">
        <w:trPr>
          <w:trHeight w:val="636"/>
        </w:trPr>
        <w:tc>
          <w:tcPr>
            <w:tcW w:w="35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Отработано дней одним рабочим за год  (Д)*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192,6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205,7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198,12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ind w:right="-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13,10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ind w:right="-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-7,58</w:t>
            </w:r>
          </w:p>
        </w:tc>
      </w:tr>
      <w:tr w:rsidR="0029382B" w:rsidRPr="0029382B" w:rsidTr="0029382B">
        <w:trPr>
          <w:trHeight w:val="948"/>
        </w:trPr>
        <w:tc>
          <w:tcPr>
            <w:tcW w:w="35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Отработано часов одним рабочим за год (Ч)*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1502,3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1590,1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1503,7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ind w:right="-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87,8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ind w:right="-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-86,4</w:t>
            </w:r>
          </w:p>
        </w:tc>
      </w:tr>
      <w:tr w:rsidR="0029382B" w:rsidRPr="0029382B" w:rsidTr="0029382B">
        <w:trPr>
          <w:trHeight w:val="948"/>
        </w:trPr>
        <w:tc>
          <w:tcPr>
            <w:tcW w:w="35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Средняя продолжительность рабочего дня (П), час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7,80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7,73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7,59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ind w:right="-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-0,07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ind w:right="-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-0,14</w:t>
            </w:r>
          </w:p>
        </w:tc>
      </w:tr>
      <w:tr w:rsidR="0029382B" w:rsidRPr="0029382B" w:rsidTr="0029382B">
        <w:trPr>
          <w:trHeight w:val="636"/>
        </w:trPr>
        <w:tc>
          <w:tcPr>
            <w:tcW w:w="35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382B">
              <w:rPr>
                <w:rFonts w:ascii="Times New Roman" w:hAnsi="Times New Roman"/>
                <w:sz w:val="24"/>
                <w:szCs w:val="24"/>
              </w:rPr>
              <w:t>Общий фонд рабочего времени (ФРВ), чел-ч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1 398 641,3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1 459 711,8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1 357 841,1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ind w:right="-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61 070,5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382B" w:rsidRPr="0029382B" w:rsidRDefault="0029382B" w:rsidP="0029382B">
            <w:pPr>
              <w:spacing w:after="0" w:line="240" w:lineRule="auto"/>
              <w:ind w:right="-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-101 870,7</w:t>
            </w:r>
          </w:p>
        </w:tc>
      </w:tr>
    </w:tbl>
    <w:p w:rsidR="0029382B" w:rsidRPr="0029382B" w:rsidRDefault="0029382B" w:rsidP="0029382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Факторный анализ изменения </w:t>
      </w:r>
      <w:r w:rsidRPr="0029382B">
        <w:rPr>
          <w:rFonts w:ascii="Times New Roman" w:hAnsi="Times New Roman"/>
          <w:sz w:val="28"/>
          <w:szCs w:val="28"/>
        </w:rPr>
        <w:t>ФРВ 201</w:t>
      </w:r>
      <w:r>
        <w:rPr>
          <w:rFonts w:ascii="Times New Roman" w:hAnsi="Times New Roman"/>
          <w:sz w:val="28"/>
          <w:szCs w:val="28"/>
        </w:rPr>
        <w:t>9/</w:t>
      </w:r>
      <w:r w:rsidRPr="0029382B">
        <w:rPr>
          <w:rFonts w:ascii="Times New Roman" w:hAnsi="Times New Roman"/>
          <w:sz w:val="28"/>
          <w:szCs w:val="28"/>
        </w:rPr>
        <w:t>201</w:t>
      </w:r>
      <w:r>
        <w:rPr>
          <w:rFonts w:ascii="Times New Roman" w:hAnsi="Times New Roman"/>
          <w:sz w:val="28"/>
          <w:szCs w:val="28"/>
        </w:rPr>
        <w:t>8</w:t>
      </w:r>
      <w:r w:rsidRPr="0029382B">
        <w:rPr>
          <w:rFonts w:ascii="Times New Roman" w:hAnsi="Times New Roman"/>
          <w:sz w:val="28"/>
          <w:szCs w:val="28"/>
        </w:rPr>
        <w:t xml:space="preserve"> года, в том числе за счет: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 xml:space="preserve">численности рабочих: 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 xml:space="preserve">∆ФРВЧР = (ЧР1 - ЧР0)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proofErr w:type="gramStart"/>
      <w:r w:rsidRPr="0029382B">
        <w:rPr>
          <w:rFonts w:ascii="Times New Roman" w:hAnsi="Times New Roman"/>
          <w:sz w:val="28"/>
          <w:szCs w:val="28"/>
        </w:rPr>
        <w:t xml:space="preserve"> Д</w:t>
      </w:r>
      <w:proofErr w:type="gramEnd"/>
      <w:r w:rsidRPr="0029382B">
        <w:rPr>
          <w:rFonts w:ascii="Times New Roman" w:hAnsi="Times New Roman"/>
          <w:sz w:val="28"/>
          <w:szCs w:val="28"/>
        </w:rPr>
        <w:t xml:space="preserve"> 0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r w:rsidRPr="0029382B">
        <w:rPr>
          <w:rFonts w:ascii="Times New Roman" w:hAnsi="Times New Roman"/>
          <w:sz w:val="28"/>
          <w:szCs w:val="28"/>
        </w:rPr>
        <w:t xml:space="preserve"> П0=  </w:t>
      </w:r>
      <w:r>
        <w:rPr>
          <w:rFonts w:ascii="Times New Roman" w:hAnsi="Times New Roman"/>
          <w:sz w:val="28"/>
          <w:szCs w:val="28"/>
        </w:rPr>
        <w:t xml:space="preserve"> (918 – 931) × 192,60 × 7,8001 = -19 529,9 чел.-ч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 xml:space="preserve">количества отработанных дней одним рабочим: 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 xml:space="preserve">∆ФРВД = ЧР1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r w:rsidRPr="0029382B">
        <w:rPr>
          <w:rFonts w:ascii="Times New Roman" w:hAnsi="Times New Roman"/>
          <w:sz w:val="28"/>
          <w:szCs w:val="28"/>
        </w:rPr>
        <w:t xml:space="preserve"> (Д1 - Д 0</w:t>
      </w:r>
      <w:proofErr w:type="gramStart"/>
      <w:r w:rsidRPr="0029382B">
        <w:rPr>
          <w:rFonts w:ascii="Times New Roman" w:hAnsi="Times New Roman"/>
          <w:sz w:val="28"/>
          <w:szCs w:val="28"/>
        </w:rPr>
        <w:t xml:space="preserve"> )</w:t>
      </w:r>
      <w:proofErr w:type="gramEnd"/>
      <w:r w:rsidRPr="0029382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r w:rsidRPr="0029382B">
        <w:rPr>
          <w:rFonts w:ascii="Times New Roman" w:hAnsi="Times New Roman"/>
          <w:sz w:val="28"/>
          <w:szCs w:val="28"/>
        </w:rPr>
        <w:t xml:space="preserve"> П0= </w:t>
      </w:r>
      <w:r>
        <w:rPr>
          <w:rFonts w:ascii="Times New Roman" w:hAnsi="Times New Roman"/>
          <w:sz w:val="28"/>
          <w:szCs w:val="28"/>
        </w:rPr>
        <w:t xml:space="preserve"> 918 × (205,70 – 192,60) × 7,8001 = 93 802,5 чел.-ч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>продолжительности рабочего дня: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 xml:space="preserve">∆ФРВП = ЧР1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r w:rsidRPr="0029382B">
        <w:rPr>
          <w:rFonts w:ascii="Times New Roman" w:hAnsi="Times New Roman"/>
          <w:sz w:val="28"/>
          <w:szCs w:val="28"/>
        </w:rPr>
        <w:t xml:space="preserve"> Д1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r w:rsidRPr="0029382B">
        <w:rPr>
          <w:rFonts w:ascii="Times New Roman" w:hAnsi="Times New Roman"/>
          <w:sz w:val="28"/>
          <w:szCs w:val="28"/>
        </w:rPr>
        <w:t xml:space="preserve"> (П1 - П0</w:t>
      </w:r>
      <w:proofErr w:type="gramStart"/>
      <w:r w:rsidRPr="0029382B">
        <w:rPr>
          <w:rFonts w:ascii="Times New Roman" w:hAnsi="Times New Roman"/>
          <w:sz w:val="28"/>
          <w:szCs w:val="28"/>
        </w:rPr>
        <w:t xml:space="preserve"> )</w:t>
      </w:r>
      <w:proofErr w:type="gramEnd"/>
      <w:r w:rsidRPr="0029382B">
        <w:rPr>
          <w:rFonts w:ascii="Times New Roman" w:hAnsi="Times New Roman"/>
          <w:sz w:val="28"/>
          <w:szCs w:val="28"/>
        </w:rPr>
        <w:t xml:space="preserve">= </w:t>
      </w:r>
      <w:r>
        <w:rPr>
          <w:rFonts w:ascii="Times New Roman" w:hAnsi="Times New Roman"/>
          <w:sz w:val="28"/>
          <w:szCs w:val="28"/>
        </w:rPr>
        <w:t xml:space="preserve"> 918 × 205,70 × (7,7302 – 7,8001) = -13 202,1 чел.-ч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 xml:space="preserve"> ∆ФРВОБЩ   =∆ФРВЧР + ∆ФРВД + ∆ФРВП = </w:t>
      </w:r>
      <w:r>
        <w:rPr>
          <w:rFonts w:ascii="Times New Roman" w:hAnsi="Times New Roman"/>
          <w:b/>
          <w:sz w:val="28"/>
          <w:szCs w:val="28"/>
        </w:rPr>
        <w:t xml:space="preserve"> -19 529,9 + 93 802,5 + (-13 202,1) = 61 070,5 чел.-ч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Факторный анализ изменения ФРВ 2020/2019 года, в том числе за счет:</w:t>
      </w:r>
      <w:r w:rsidRPr="0029382B"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 w:rsidRPr="0029382B"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 w:rsidRPr="0029382B">
        <w:rPr>
          <w:rFonts w:ascii="Times New Roman" w:hAnsi="Times New Roman"/>
          <w:sz w:val="28"/>
          <w:szCs w:val="28"/>
        </w:rPr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 xml:space="preserve">численности рабочих: 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 xml:space="preserve">∆ФРВЧР = (ЧР1 - ЧР0)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proofErr w:type="gramStart"/>
      <w:r w:rsidRPr="0029382B">
        <w:rPr>
          <w:rFonts w:ascii="Times New Roman" w:hAnsi="Times New Roman"/>
          <w:sz w:val="28"/>
          <w:szCs w:val="28"/>
        </w:rPr>
        <w:t xml:space="preserve"> Д</w:t>
      </w:r>
      <w:proofErr w:type="gramEnd"/>
      <w:r w:rsidRPr="0029382B">
        <w:rPr>
          <w:rFonts w:ascii="Times New Roman" w:hAnsi="Times New Roman"/>
          <w:sz w:val="28"/>
          <w:szCs w:val="28"/>
        </w:rPr>
        <w:t xml:space="preserve"> 0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r w:rsidRPr="0029382B">
        <w:rPr>
          <w:rFonts w:ascii="Times New Roman" w:hAnsi="Times New Roman"/>
          <w:sz w:val="28"/>
          <w:szCs w:val="28"/>
        </w:rPr>
        <w:t xml:space="preserve"> П0=  </w:t>
      </w:r>
      <w:r>
        <w:rPr>
          <w:rFonts w:ascii="Times New Roman" w:hAnsi="Times New Roman"/>
          <w:sz w:val="28"/>
          <w:szCs w:val="28"/>
        </w:rPr>
        <w:t xml:space="preserve"> (903 – 918) × 205,70 × 7,7302 = -23 851,5 чел.-ч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>количества отработанных дней одним рабочим: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 xml:space="preserve">∆ФРВД = ЧР1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r w:rsidRPr="0029382B">
        <w:rPr>
          <w:rFonts w:ascii="Times New Roman" w:hAnsi="Times New Roman"/>
          <w:sz w:val="28"/>
          <w:szCs w:val="28"/>
        </w:rPr>
        <w:t xml:space="preserve"> (Д1 - Д 0</w:t>
      </w:r>
      <w:proofErr w:type="gramStart"/>
      <w:r w:rsidRPr="0029382B">
        <w:rPr>
          <w:rFonts w:ascii="Times New Roman" w:hAnsi="Times New Roman"/>
          <w:sz w:val="28"/>
          <w:szCs w:val="28"/>
        </w:rPr>
        <w:t xml:space="preserve"> )</w:t>
      </w:r>
      <w:proofErr w:type="gramEnd"/>
      <w:r w:rsidRPr="0029382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r w:rsidRPr="0029382B">
        <w:rPr>
          <w:rFonts w:ascii="Times New Roman" w:hAnsi="Times New Roman"/>
          <w:sz w:val="28"/>
          <w:szCs w:val="28"/>
        </w:rPr>
        <w:t xml:space="preserve"> П0= </w:t>
      </w:r>
      <w:r>
        <w:rPr>
          <w:rFonts w:ascii="Times New Roman" w:hAnsi="Times New Roman"/>
          <w:sz w:val="28"/>
          <w:szCs w:val="28"/>
        </w:rPr>
        <w:t xml:space="preserve"> 903 × (198,12 – 205,70) × 7,7302 = -52 911,1 чел.-ч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>продолжительности рабочего дня: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 xml:space="preserve"> ∆ФРВП = ЧР1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r w:rsidRPr="0029382B">
        <w:rPr>
          <w:rFonts w:ascii="Times New Roman" w:hAnsi="Times New Roman"/>
          <w:sz w:val="28"/>
          <w:szCs w:val="28"/>
        </w:rPr>
        <w:t xml:space="preserve"> Д1 </w:t>
      </w:r>
      <w:proofErr w:type="spellStart"/>
      <w:r w:rsidRPr="0029382B">
        <w:rPr>
          <w:rFonts w:ascii="Times New Roman" w:hAnsi="Times New Roman"/>
          <w:sz w:val="28"/>
          <w:szCs w:val="28"/>
        </w:rPr>
        <w:t>х</w:t>
      </w:r>
      <w:proofErr w:type="spellEnd"/>
      <w:r w:rsidRPr="0029382B">
        <w:rPr>
          <w:rFonts w:ascii="Times New Roman" w:hAnsi="Times New Roman"/>
          <w:sz w:val="28"/>
          <w:szCs w:val="28"/>
        </w:rPr>
        <w:t xml:space="preserve"> (П1 - П0</w:t>
      </w:r>
      <w:proofErr w:type="gramStart"/>
      <w:r w:rsidRPr="0029382B">
        <w:rPr>
          <w:rFonts w:ascii="Times New Roman" w:hAnsi="Times New Roman"/>
          <w:sz w:val="28"/>
          <w:szCs w:val="28"/>
        </w:rPr>
        <w:t xml:space="preserve"> )</w:t>
      </w:r>
      <w:proofErr w:type="gramEnd"/>
      <w:r w:rsidRPr="0029382B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</w:rPr>
        <w:t xml:space="preserve"> 903 × 198,12 × (7,5898 – 7,7302) = -25 108,1 чел.-ч</w:t>
      </w:r>
    </w:p>
    <w:p w:rsidR="0029382B" w:rsidRPr="0029382B" w:rsidRDefault="0029382B" w:rsidP="0029382B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t xml:space="preserve"> ∆ФРВОБЩ =∆ФРВЧР + ∆ФРВД + ∆ФРВП = </w:t>
      </w:r>
      <w:r>
        <w:rPr>
          <w:rFonts w:ascii="Times New Roman" w:hAnsi="Times New Roman"/>
          <w:b/>
          <w:sz w:val="28"/>
          <w:szCs w:val="28"/>
        </w:rPr>
        <w:t xml:space="preserve"> -23 851,5 + -52 911,1 + (-25 108,1) = -101 870,7 чел.-ч</w:t>
      </w:r>
    </w:p>
    <w:p w:rsidR="0029382B" w:rsidRPr="0029382B" w:rsidRDefault="0029382B" w:rsidP="0029382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CE5754" w:rsidRDefault="00CE5754" w:rsidP="0029382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</w:t>
      </w:r>
      <w:r w:rsidRPr="0029382B">
        <w:rPr>
          <w:rFonts w:ascii="Times New Roman" w:hAnsi="Times New Roman"/>
          <w:sz w:val="28"/>
          <w:szCs w:val="28"/>
        </w:rPr>
        <w:t>едстав</w:t>
      </w:r>
      <w:r>
        <w:rPr>
          <w:rFonts w:ascii="Times New Roman" w:hAnsi="Times New Roman"/>
          <w:sz w:val="28"/>
          <w:szCs w:val="28"/>
        </w:rPr>
        <w:t>ить</w:t>
      </w:r>
      <w:r w:rsidRPr="0029382B">
        <w:rPr>
          <w:rFonts w:ascii="Times New Roman" w:hAnsi="Times New Roman"/>
          <w:sz w:val="28"/>
          <w:szCs w:val="28"/>
        </w:rPr>
        <w:t xml:space="preserve"> динамик</w:t>
      </w:r>
      <w:r>
        <w:rPr>
          <w:rFonts w:ascii="Times New Roman" w:hAnsi="Times New Roman"/>
          <w:sz w:val="28"/>
          <w:szCs w:val="28"/>
        </w:rPr>
        <w:t>у</w:t>
      </w:r>
      <w:r w:rsidRPr="0029382B">
        <w:rPr>
          <w:rFonts w:ascii="Times New Roman" w:hAnsi="Times New Roman"/>
          <w:sz w:val="28"/>
          <w:szCs w:val="28"/>
        </w:rPr>
        <w:t xml:space="preserve"> фонда рабочего времени  </w:t>
      </w:r>
      <w:r>
        <w:rPr>
          <w:rFonts w:ascii="Times New Roman" w:hAnsi="Times New Roman"/>
          <w:sz w:val="28"/>
          <w:szCs w:val="28"/>
        </w:rPr>
        <w:t>и в</w:t>
      </w:r>
      <w:r w:rsidR="0029382B" w:rsidRPr="0029382B">
        <w:rPr>
          <w:rFonts w:ascii="Times New Roman" w:hAnsi="Times New Roman"/>
          <w:sz w:val="28"/>
          <w:szCs w:val="28"/>
        </w:rPr>
        <w:t>лияние факторов на фонд рабочего времени графически</w:t>
      </w:r>
    </w:p>
    <w:p w:rsidR="0029382B" w:rsidRPr="0029382B" w:rsidRDefault="0029382B" w:rsidP="0029382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lastRenderedPageBreak/>
        <w:t xml:space="preserve"> </w:t>
      </w:r>
      <w:r w:rsidRPr="0029382B">
        <w:rPr>
          <w:rFonts w:ascii="Times New Roman" w:hAnsi="Times New Roman"/>
          <w:sz w:val="28"/>
          <w:szCs w:val="28"/>
        </w:rPr>
        <w:drawing>
          <wp:inline distT="0" distB="0" distL="0" distR="0">
            <wp:extent cx="5283200" cy="3141133"/>
            <wp:effectExtent l="0" t="0" r="0" b="0"/>
            <wp:docPr id="18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29382B" w:rsidRPr="0029382B" w:rsidRDefault="00CE5754" w:rsidP="00CE5754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7A0EB6">
        <w:rPr>
          <w:rFonts w:ascii="Times New Roman" w:hAnsi="Times New Roman"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</w:rPr>
        <w:t xml:space="preserve"> </w:t>
      </w:r>
      <w:r w:rsidR="0029382B" w:rsidRPr="0029382B">
        <w:rPr>
          <w:rFonts w:ascii="Times New Roman" w:hAnsi="Times New Roman"/>
          <w:sz w:val="28"/>
          <w:szCs w:val="28"/>
        </w:rPr>
        <w:t>Влияние факторов на фонд рабочего времени</w:t>
      </w:r>
    </w:p>
    <w:p w:rsidR="0029382B" w:rsidRPr="0029382B" w:rsidRDefault="0029382B" w:rsidP="0029382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9382B" w:rsidRPr="0029382B" w:rsidRDefault="0029382B" w:rsidP="0029382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9382B">
        <w:rPr>
          <w:rFonts w:ascii="Times New Roman" w:hAnsi="Times New Roman"/>
          <w:sz w:val="28"/>
          <w:szCs w:val="28"/>
        </w:rPr>
        <w:drawing>
          <wp:inline distT="0" distB="0" distL="0" distR="0">
            <wp:extent cx="4933950" cy="3090333"/>
            <wp:effectExtent l="19050" t="0" r="0" b="0"/>
            <wp:docPr id="20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29382B" w:rsidRPr="0029382B" w:rsidRDefault="00CE5754" w:rsidP="00CE575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7A0EB6">
        <w:rPr>
          <w:rFonts w:ascii="Times New Roman" w:hAnsi="Times New Roman"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</w:rPr>
        <w:t xml:space="preserve"> </w:t>
      </w:r>
      <w:r w:rsidR="0029382B" w:rsidRPr="0029382B">
        <w:rPr>
          <w:rFonts w:ascii="Times New Roman" w:hAnsi="Times New Roman"/>
          <w:sz w:val="28"/>
          <w:szCs w:val="28"/>
        </w:rPr>
        <w:t>Динамика фонда рабочего времени</w:t>
      </w:r>
    </w:p>
    <w:p w:rsidR="006F4EC7" w:rsidRPr="007A0EB6" w:rsidRDefault="006F4EC7" w:rsidP="006F4EC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Расчет показателей: П = Ч / Д (например, 2018 г.: 1502,3 / 192,6 = 7,80 ч); ФРВ = ЧР × Ч (2018 г.: 931 × 1502,3 = 1 398 641,3 чел.-ч).</w:t>
      </w:r>
    </w:p>
    <w:sectPr w:rsidR="0029382B" w:rsidRPr="0029382B" w:rsidSect="00C77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284FD2"/>
    <w:multiLevelType w:val="hybridMultilevel"/>
    <w:tmpl w:val="BDA26326"/>
    <w:lvl w:ilvl="0" w:tplc="3E62BA9E">
      <w:start w:val="1"/>
      <w:numFmt w:val="bullet"/>
      <w:lvlText w:val=""/>
      <w:lvlJc w:val="left"/>
      <w:pPr>
        <w:ind w:left="128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6F4EC7"/>
    <w:rsid w:val="0029382B"/>
    <w:rsid w:val="006F4EC7"/>
    <w:rsid w:val="009334A7"/>
    <w:rsid w:val="00C77611"/>
    <w:rsid w:val="00CE5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4E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F4E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F4EC7"/>
    <w:rPr>
      <w:rFonts w:ascii="Tahoma" w:hAnsi="Tahoma" w:cs="Tahoma"/>
      <w:sz w:val="16"/>
      <w:szCs w:val="16"/>
    </w:rPr>
  </w:style>
  <w:style w:type="paragraph" w:customStyle="1" w:styleId="ass">
    <w:name w:val="ass Знак"/>
    <w:basedOn w:val="a"/>
    <w:rsid w:val="0029382B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5">
    <w:name w:val="List Paragraph"/>
    <w:basedOn w:val="a"/>
    <w:uiPriority w:val="34"/>
    <w:qFormat/>
    <w:rsid w:val="0029382B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file:///C:\Users\Asus\Documents\&#1044;&#1086;&#1082;&#1091;&#1084;&#1077;&#1085;&#1090;&#1099;%202016-17%20&#1091;&#1095;.&#1075;&#1086;&#1076;\&#1042;&#1050;&#1056;\&#1057;&#1043;&#1040;\&#1042;&#1050;&#1056;%20&#1089;&#1076;&#1072;&#1090;&#1100;\&#1040;&#1081;&#1075;&#1091;&#1083;&#1100;.xlsx" TargetMode="External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oleObject" Target="file:///C:\Users\user\Documents\&#1056;&#1072;&#1073;&#1086;&#1090;&#1072;\&#1044;&#1080;&#1087;&#1083;&#1086;&#1084;&#1099;\&#1055;&#1086;&#1083;&#1100;&#1082;&#1080;&#1085;&#1072;\&#1050;&#1085;&#1080;&#1075;&#1072;1.xlsx" TargetMode="External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oleObject" Target="file:///C:\Users\user\Documents\&#1056;&#1072;&#1073;&#1086;&#1090;&#1072;\&#1044;&#1080;&#1087;&#1083;&#1086;&#1084;&#1099;\&#1055;&#1086;&#1083;&#1100;&#1082;&#1080;&#1085;&#1072;\&#1050;&#1085;&#1080;&#1075;&#1072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style val="1"/>
  <c:chart>
    <c:view3D>
      <c:rAngAx val="1"/>
    </c:view3D>
    <c:plotArea>
      <c:layout/>
      <c:bar3DChart>
        <c:barDir val="col"/>
        <c:grouping val="clustered"/>
        <c:ser>
          <c:idx val="0"/>
          <c:order val="0"/>
          <c:tx>
            <c:strRef>
              <c:f>Лист4!$B$24</c:f>
              <c:strCache>
                <c:ptCount val="1"/>
                <c:pt idx="0">
                  <c:v>2014;</c:v>
                </c:pt>
              </c:strCache>
            </c:strRef>
          </c:tx>
          <c:cat>
            <c:strRef>
              <c:f>Лист4!$A$25:$A$27</c:f>
              <c:strCache>
                <c:ptCount val="3"/>
                <c:pt idx="0">
                  <c:v>Коэффициент оборота по приему</c:v>
                </c:pt>
                <c:pt idx="1">
                  <c:v>Коэффициент оборота по выбытию</c:v>
                </c:pt>
                <c:pt idx="2">
                  <c:v>Коэффициент постоянства кадров</c:v>
                </c:pt>
              </c:strCache>
            </c:strRef>
          </c:cat>
          <c:val>
            <c:numRef>
              <c:f>Лист4!$B$25:$B$27</c:f>
              <c:numCache>
                <c:formatCode>0.00</c:formatCode>
                <c:ptCount val="3"/>
                <c:pt idx="0">
                  <c:v>15</c:v>
                </c:pt>
                <c:pt idx="1">
                  <c:v>15</c:v>
                </c:pt>
                <c:pt idx="2">
                  <c:v>100</c:v>
                </c:pt>
              </c:numCache>
            </c:numRef>
          </c:val>
        </c:ser>
        <c:ser>
          <c:idx val="1"/>
          <c:order val="1"/>
          <c:tx>
            <c:strRef>
              <c:f>Лист4!$C$24</c:f>
              <c:strCache>
                <c:ptCount val="1"/>
                <c:pt idx="0">
                  <c:v>2015;</c:v>
                </c:pt>
              </c:strCache>
            </c:strRef>
          </c:tx>
          <c:cat>
            <c:strRef>
              <c:f>Лист4!$A$25:$A$27</c:f>
              <c:strCache>
                <c:ptCount val="3"/>
                <c:pt idx="0">
                  <c:v>Коэффициент оборота по приему</c:v>
                </c:pt>
                <c:pt idx="1">
                  <c:v>Коэффициент оборота по выбытию</c:v>
                </c:pt>
                <c:pt idx="2">
                  <c:v>Коэффициент постоянства кадров</c:v>
                </c:pt>
              </c:strCache>
            </c:strRef>
          </c:cat>
          <c:val>
            <c:numRef>
              <c:f>Лист4!$C$25:$C$27</c:f>
              <c:numCache>
                <c:formatCode>0.00</c:formatCode>
                <c:ptCount val="3"/>
                <c:pt idx="0">
                  <c:v>19.51219512195123</c:v>
                </c:pt>
                <c:pt idx="1">
                  <c:v>26.829268292682933</c:v>
                </c:pt>
                <c:pt idx="2">
                  <c:v>92.682926829268283</c:v>
                </c:pt>
              </c:numCache>
            </c:numRef>
          </c:val>
        </c:ser>
        <c:ser>
          <c:idx val="2"/>
          <c:order val="2"/>
          <c:tx>
            <c:strRef>
              <c:f>Лист4!$D$24</c:f>
              <c:strCache>
                <c:ptCount val="1"/>
                <c:pt idx="0">
                  <c:v>2016.</c:v>
                </c:pt>
              </c:strCache>
            </c:strRef>
          </c:tx>
          <c:cat>
            <c:strRef>
              <c:f>Лист4!$A$25:$A$27</c:f>
              <c:strCache>
                <c:ptCount val="3"/>
                <c:pt idx="0">
                  <c:v>Коэффициент оборота по приему</c:v>
                </c:pt>
                <c:pt idx="1">
                  <c:v>Коэффициент оборота по выбытию</c:v>
                </c:pt>
                <c:pt idx="2">
                  <c:v>Коэффициент постоянства кадров</c:v>
                </c:pt>
              </c:strCache>
            </c:strRef>
          </c:cat>
          <c:val>
            <c:numRef>
              <c:f>Лист4!$D$25:$D$27</c:f>
              <c:numCache>
                <c:formatCode>0.00</c:formatCode>
                <c:ptCount val="3"/>
                <c:pt idx="0">
                  <c:v>26.923076923076923</c:v>
                </c:pt>
                <c:pt idx="1">
                  <c:v>32.692307692307693</c:v>
                </c:pt>
                <c:pt idx="2">
                  <c:v>94.230769230769212</c:v>
                </c:pt>
              </c:numCache>
            </c:numRef>
          </c:val>
        </c:ser>
        <c:shape val="box"/>
        <c:axId val="76025856"/>
        <c:axId val="76027392"/>
        <c:axId val="0"/>
      </c:bar3DChart>
      <c:catAx>
        <c:axId val="76025856"/>
        <c:scaling>
          <c:orientation val="minMax"/>
        </c:scaling>
        <c:axPos val="b"/>
        <c:numFmt formatCode="0" sourceLinked="1"/>
        <c:tickLblPos val="nextTo"/>
        <c:crossAx val="76027392"/>
        <c:crosses val="autoZero"/>
        <c:auto val="1"/>
        <c:lblAlgn val="ctr"/>
        <c:lblOffset val="100"/>
      </c:catAx>
      <c:valAx>
        <c:axId val="76027392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ru-RU"/>
                  <a:t>Значение коэффициента, %</a:t>
                </a:r>
              </a:p>
            </c:rich>
          </c:tx>
          <c:layout/>
        </c:title>
        <c:numFmt formatCode="0.00" sourceLinked="1"/>
        <c:tickLblPos val="nextTo"/>
        <c:crossAx val="76025856"/>
        <c:crosses val="autoZero"/>
        <c:crossBetween val="between"/>
      </c:valAx>
    </c:plotArea>
    <c:plotVisOnly val="1"/>
  </c:chart>
  <c:spPr>
    <a:ln>
      <a:noFill/>
    </a:ln>
  </c:spPr>
  <c:txPr>
    <a:bodyPr/>
    <a:lstStyle/>
    <a:p>
      <a:pPr>
        <a:defRPr b="0">
          <a:latin typeface="Times New Roman" pitchFamily="18" charset="0"/>
          <a:cs typeface="Times New Roman" pitchFamily="18" charset="0"/>
        </a:defRPr>
      </a:pPr>
      <a:endParaRPr lang="ru-RU"/>
    </a:p>
  </c:tx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title>
      <c:tx>
        <c:rich>
          <a:bodyPr/>
          <a:lstStyle/>
          <a:p>
            <a:pPr>
              <a:defRPr/>
            </a:pPr>
            <a:r>
              <a:rPr lang="ru-RU" sz="1000" b="0">
                <a:latin typeface="Times New Roman" pitchFamily="18" charset="0"/>
                <a:cs typeface="Times New Roman" pitchFamily="18" charset="0"/>
              </a:rPr>
              <a:t>Обозначение:</a:t>
            </a:r>
          </a:p>
        </c:rich>
      </c:tx>
      <c:layout>
        <c:manualLayout>
          <c:xMode val="edge"/>
          <c:yMode val="edge"/>
          <c:x val="0.68324220229098565"/>
          <c:y val="4.5109698585195805E-2"/>
        </c:manualLayout>
      </c:layout>
      <c:overlay val="1"/>
    </c:title>
    <c:plotArea>
      <c:layout/>
      <c:barChart>
        <c:barDir val="col"/>
        <c:grouping val="clustered"/>
        <c:ser>
          <c:idx val="0"/>
          <c:order val="0"/>
          <c:tx>
            <c:strRef>
              <c:f>Лист2!$A$52</c:f>
              <c:strCache>
                <c:ptCount val="1"/>
                <c:pt idx="0">
                  <c:v>Общее отклонение</c:v>
                </c:pt>
              </c:strCache>
            </c:strRef>
          </c:tx>
          <c:cat>
            <c:strRef>
              <c:f>Лист2!$B$51:$C$51</c:f>
              <c:strCache>
                <c:ptCount val="2"/>
                <c:pt idx="0">
                  <c:v>2016/2015</c:v>
                </c:pt>
                <c:pt idx="1">
                  <c:v>2017/2016</c:v>
                </c:pt>
              </c:strCache>
            </c:strRef>
          </c:cat>
          <c:val>
            <c:numRef>
              <c:f>Лист2!$B$52:$C$52</c:f>
              <c:numCache>
                <c:formatCode>General</c:formatCode>
                <c:ptCount val="2"/>
                <c:pt idx="0">
                  <c:v>61052</c:v>
                </c:pt>
                <c:pt idx="1">
                  <c:v>-101258</c:v>
                </c:pt>
              </c:numCache>
            </c:numRef>
          </c:val>
        </c:ser>
        <c:ser>
          <c:idx val="1"/>
          <c:order val="1"/>
          <c:tx>
            <c:strRef>
              <c:f>Лист2!$A$53</c:f>
              <c:strCache>
                <c:ptCount val="1"/>
                <c:pt idx="0">
                  <c:v>За счет численности рабочих</c:v>
                </c:pt>
              </c:strCache>
            </c:strRef>
          </c:tx>
          <c:cat>
            <c:strRef>
              <c:f>Лист2!$B$51:$C$51</c:f>
              <c:strCache>
                <c:ptCount val="2"/>
                <c:pt idx="0">
                  <c:v>2016/2015</c:v>
                </c:pt>
                <c:pt idx="1">
                  <c:v>2017/2016</c:v>
                </c:pt>
              </c:strCache>
            </c:strRef>
          </c:cat>
          <c:val>
            <c:numRef>
              <c:f>Лист2!$B$53:$C$53</c:f>
              <c:numCache>
                <c:formatCode>General</c:formatCode>
                <c:ptCount val="2"/>
                <c:pt idx="0">
                  <c:v>-19530</c:v>
                </c:pt>
                <c:pt idx="1">
                  <c:v>-23851</c:v>
                </c:pt>
              </c:numCache>
            </c:numRef>
          </c:val>
        </c:ser>
        <c:ser>
          <c:idx val="2"/>
          <c:order val="2"/>
          <c:tx>
            <c:strRef>
              <c:f>Лист2!$A$54</c:f>
              <c:strCache>
                <c:ptCount val="1"/>
                <c:pt idx="0">
                  <c:v>За счет кол-ва отраб. дней одним раб-м</c:v>
                </c:pt>
              </c:strCache>
            </c:strRef>
          </c:tx>
          <c:cat>
            <c:strRef>
              <c:f>Лист2!$B$51:$C$51</c:f>
              <c:strCache>
                <c:ptCount val="2"/>
                <c:pt idx="0">
                  <c:v>2016/2015</c:v>
                </c:pt>
                <c:pt idx="1">
                  <c:v>2017/2016</c:v>
                </c:pt>
              </c:strCache>
            </c:strRef>
          </c:cat>
          <c:val>
            <c:numRef>
              <c:f>Лист2!$B$54:$C$54</c:f>
              <c:numCache>
                <c:formatCode>General</c:formatCode>
                <c:ptCount val="2"/>
                <c:pt idx="0">
                  <c:v>93085</c:v>
                </c:pt>
                <c:pt idx="1">
                  <c:v>-52351</c:v>
                </c:pt>
              </c:numCache>
            </c:numRef>
          </c:val>
        </c:ser>
        <c:ser>
          <c:idx val="3"/>
          <c:order val="3"/>
          <c:tx>
            <c:strRef>
              <c:f>Лист2!$A$55</c:f>
              <c:strCache>
                <c:ptCount val="1"/>
                <c:pt idx="0">
                  <c:v>За счет продолжительности рабочего дня</c:v>
                </c:pt>
              </c:strCache>
            </c:strRef>
          </c:tx>
          <c:cat>
            <c:strRef>
              <c:f>Лист2!$B$51:$C$51</c:f>
              <c:strCache>
                <c:ptCount val="2"/>
                <c:pt idx="0">
                  <c:v>2016/2015</c:v>
                </c:pt>
                <c:pt idx="1">
                  <c:v>2017/2016</c:v>
                </c:pt>
              </c:strCache>
            </c:strRef>
          </c:cat>
          <c:val>
            <c:numRef>
              <c:f>Лист2!$B$55:$C$55</c:f>
              <c:numCache>
                <c:formatCode>General</c:formatCode>
                <c:ptCount val="2"/>
                <c:pt idx="0">
                  <c:v>-13218</c:v>
                </c:pt>
                <c:pt idx="1">
                  <c:v>-25056</c:v>
                </c:pt>
              </c:numCache>
            </c:numRef>
          </c:val>
        </c:ser>
        <c:axId val="91783552"/>
        <c:axId val="91786240"/>
      </c:barChart>
      <c:catAx>
        <c:axId val="91783552"/>
        <c:scaling>
          <c:orientation val="minMax"/>
        </c:scaling>
        <c:delete val="1"/>
        <c:axPos val="b"/>
        <c:numFmt formatCode="General" sourceLinked="1"/>
        <c:tickLblPos val="none"/>
        <c:crossAx val="91786240"/>
        <c:crosses val="autoZero"/>
        <c:auto val="1"/>
        <c:lblAlgn val="ctr"/>
        <c:lblOffset val="100"/>
      </c:catAx>
      <c:valAx>
        <c:axId val="91786240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>
                    <a:latin typeface="Times New Roman" pitchFamily="18" charset="0"/>
                    <a:cs typeface="Times New Roman" pitchFamily="18" charset="0"/>
                  </a:defRPr>
                </a:pPr>
                <a:r>
                  <a:rPr lang="ru-RU" b="0">
                    <a:latin typeface="Times New Roman" pitchFamily="18" charset="0"/>
                    <a:cs typeface="Times New Roman" pitchFamily="18" charset="0"/>
                  </a:rPr>
                  <a:t>Отклонение, часы</a:t>
                </a:r>
              </a:p>
            </c:rich>
          </c:tx>
          <c:layout>
            <c:manualLayout>
              <c:xMode val="edge"/>
              <c:yMode val="edge"/>
              <c:x val="2.2222222222222251E-2"/>
              <c:y val="4.8066856226305084E-2"/>
            </c:manualLayout>
          </c:layout>
        </c:title>
        <c:numFmt formatCode="General" sourceLinked="1"/>
        <c:tickLblPos val="nextTo"/>
        <c:txPr>
          <a:bodyPr/>
          <a:lstStyle/>
          <a:p>
            <a:pPr>
              <a:defRPr>
                <a:latin typeface="Times New Roman" pitchFamily="18" charset="0"/>
                <a:cs typeface="Times New Roman" pitchFamily="18" charset="0"/>
              </a:defRPr>
            </a:pPr>
            <a:endParaRPr lang="ru-RU"/>
          </a:p>
        </c:txPr>
        <c:crossAx val="91783552"/>
        <c:crosses val="autoZero"/>
        <c:crossBetween val="between"/>
      </c:valAx>
    </c:plotArea>
    <c:legend>
      <c:legendPos val="r"/>
      <c:layout/>
      <c:txPr>
        <a:bodyPr/>
        <a:lstStyle/>
        <a:p>
          <a:pPr>
            <a:defRPr>
              <a:latin typeface="Times New Roman" pitchFamily="18" charset="0"/>
              <a:cs typeface="Times New Roman" pitchFamily="18" charset="0"/>
            </a:defRPr>
          </a:pPr>
          <a:endParaRPr lang="ru-RU"/>
        </a:p>
      </c:txPr>
    </c:legend>
    <c:plotVisOnly val="1"/>
    <c:dispBlanksAs val="gap"/>
  </c:chart>
  <c:spPr>
    <a:ln>
      <a:noFill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view3D>
      <c:rAngAx val="1"/>
    </c:view3D>
    <c:plotArea>
      <c:layout/>
      <c:bar3DChart>
        <c:barDir val="col"/>
        <c:grouping val="clustered"/>
        <c:ser>
          <c:idx val="0"/>
          <c:order val="0"/>
          <c:tx>
            <c:strRef>
              <c:f>Лист2!$A$25</c:f>
              <c:strCache>
                <c:ptCount val="1"/>
                <c:pt idx="0">
                  <c:v>Общий фонд рабочего времени (ФРВ), чел-ч</c:v>
                </c:pt>
              </c:strCache>
            </c:strRef>
          </c:tx>
          <c:dLbls>
            <c:delete val="1"/>
          </c:dLbls>
          <c:cat>
            <c:numRef>
              <c:f>Лист2!$B$20:$D$20</c:f>
              <c:numCache>
                <c:formatCode>General</c:formatCode>
                <c:ptCount val="3"/>
                <c:pt idx="0">
                  <c:v>2015</c:v>
                </c:pt>
                <c:pt idx="1">
                  <c:v>2016</c:v>
                </c:pt>
                <c:pt idx="2">
                  <c:v>2017</c:v>
                </c:pt>
              </c:numCache>
            </c:numRef>
          </c:cat>
          <c:val>
            <c:numRef>
              <c:f>Лист2!$B$25:$D$25</c:f>
              <c:numCache>
                <c:formatCode>General</c:formatCode>
                <c:ptCount val="3"/>
                <c:pt idx="0">
                  <c:v>1398623</c:v>
                </c:pt>
                <c:pt idx="1">
                  <c:v>1459675</c:v>
                </c:pt>
                <c:pt idx="2">
                  <c:v>1357868</c:v>
                </c:pt>
              </c:numCache>
            </c:numRef>
          </c:val>
        </c:ser>
        <c:dLbls>
          <c:showVal val="1"/>
        </c:dLbls>
        <c:shape val="box"/>
        <c:axId val="104787968"/>
        <c:axId val="115922048"/>
        <c:axId val="0"/>
      </c:bar3DChart>
      <c:catAx>
        <c:axId val="104787968"/>
        <c:scaling>
          <c:orientation val="minMax"/>
        </c:scaling>
        <c:delete val="1"/>
        <c:axPos val="b"/>
        <c:numFmt formatCode="General" sourceLinked="1"/>
        <c:tickLblPos val="none"/>
        <c:crossAx val="115922048"/>
        <c:crosses val="autoZero"/>
        <c:auto val="1"/>
        <c:lblAlgn val="ctr"/>
        <c:lblOffset val="100"/>
      </c:catAx>
      <c:valAx>
        <c:axId val="115922048"/>
        <c:scaling>
          <c:orientation val="minMax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ru-RU" b="0">
                    <a:latin typeface="Times New Roman" pitchFamily="18" charset="0"/>
                    <a:cs typeface="Times New Roman" pitchFamily="18" charset="0"/>
                  </a:rPr>
                  <a:t>Количество, чел.-ч.</a:t>
                </a:r>
              </a:p>
            </c:rich>
          </c:tx>
          <c:layout>
            <c:manualLayout>
              <c:xMode val="edge"/>
              <c:yMode val="edge"/>
              <c:x val="3.4740594925634298E-2"/>
              <c:y val="7.1003572470107898E-2"/>
            </c:manualLayout>
          </c:layout>
        </c:title>
        <c:numFmt formatCode="General" sourceLinked="1"/>
        <c:tickLblPos val="nextTo"/>
        <c:txPr>
          <a:bodyPr/>
          <a:lstStyle/>
          <a:p>
            <a:pPr>
              <a:defRPr>
                <a:latin typeface="Times New Roman" pitchFamily="18" charset="0"/>
                <a:cs typeface="Times New Roman" pitchFamily="18" charset="0"/>
              </a:defRPr>
            </a:pPr>
            <a:endParaRPr lang="ru-RU"/>
          </a:p>
        </c:txPr>
        <c:crossAx val="104787968"/>
        <c:crosses val="autoZero"/>
        <c:crossBetween val="between"/>
      </c:valAx>
    </c:plotArea>
    <c:plotVisOnly val="1"/>
    <c:dispBlanksAs val="gap"/>
  </c:chart>
  <c:spPr>
    <a:ln>
      <a:noFill/>
    </a:ln>
  </c:sp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t.mayorova</dc:creator>
  <cp:keywords/>
  <dc:description/>
  <cp:lastModifiedBy>Чикишев С.М.</cp:lastModifiedBy>
  <cp:revision>3</cp:revision>
  <dcterms:created xsi:type="dcterms:W3CDTF">2021-12-08T12:51:00Z</dcterms:created>
  <dcterms:modified xsi:type="dcterms:W3CDTF">2026-10-12T11:50:00Z</dcterms:modified>
</cp:coreProperties>
</file>