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АКТ ПРИЙМАННЯ-ПЕРЕДАЧІ НАДАНИХ ПОСЛУГ № ACT-2026-001-06</w:t>
      </w:r>
    </w:p>
    <w:p>
      <w:pPr>
        <w:jc w:val="center"/>
      </w:pPr>
      <w:r>
        <w:t xml:space="preserve">до договору № FW-DEV-2026-001 від 01.06.2026 та заявки № REQ-2026-001-06</w:t>
      </w:r>
    </w:p>
    <w:p>
      <w:r>
        <w:t xml:space="preserve">Дата акта: 30.06.2026</w:t>
      </w:r>
    </w:p>
    <w:p>
      <w:r>
        <w:t xml:space="preserve">ТОВ «Софт Лаб Україна» в особі Кравченко Анна Сергіївна та фізична особа Іваненко Олег Петрович склали цей Акт про те, що Виконавець надав, а Замовник прийняв послуги за період 01.06.2026 - 30.06.2026.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Заявка</w:t>
            </w:r>
          </w:p>
        </w:tc>
        <w:tc>
          <w:tcPr>
            <w:tcW w:type="dxa" w:w="2160"/>
          </w:tcPr>
          <w:p>
            <w:r>
              <w:t>Опис/результат</w:t>
            </w:r>
          </w:p>
        </w:tc>
        <w:tc>
          <w:tcPr>
            <w:tcW w:type="dxa" w:w="2160"/>
          </w:tcPr>
          <w:p>
            <w:r>
              <w:t>Критерії</w:t>
            </w:r>
          </w:p>
        </w:tc>
        <w:tc>
          <w:tcPr>
            <w:tcW w:type="dxa" w:w="2160"/>
          </w:tcPr>
          <w:p>
            <w:r>
              <w:t>Сума</w:t>
            </w:r>
          </w:p>
        </w:tc>
      </w:tr>
      <w:tr>
        <w:tc>
          <w:tcPr>
            <w:tcW w:type="dxa" w:w="2160"/>
          </w:tcPr>
          <w:p>
            <w:r>
              <w:t xml:space="preserve">REQ-2026-001-06</w:t>
            </w:r>
          </w:p>
        </w:tc>
        <w:tc>
          <w:tcPr>
            <w:tcW w:type="dxa" w:w="2160"/>
          </w:tcPr>
          <w:p>
            <w:r>
              <w:t xml:space="preserve">реалізовано REST API, міграції бази даних, unit-тести та технічну документацію</w:t>
            </w:r>
          </w:p>
        </w:tc>
        <w:tc>
          <w:tcPr>
            <w:tcW w:type="dxa" w:w="2160"/>
          </w:tcPr>
          <w:p>
            <w:r>
              <w:t xml:space="preserve">код передано у репозиторій Замовника, автоматичні тести проходять, критичних дефектів не виявлено</w:t>
            </w:r>
          </w:p>
        </w:tc>
        <w:tc>
          <w:tcPr>
            <w:tcW w:type="dxa" w:w="2160"/>
          </w:tcPr>
          <w:p>
            <w:r>
              <w:t xml:space="preserve">90000 грн</w:t>
            </w:r>
          </w:p>
        </w:tc>
      </w:tr>
    </w:tbl>
    <w:p>
      <w:r>
        <w:t>Сторони підтверджують, що послуги надані в повному обсязі відповідно до Договору та Заявки, претензії щодо обсягу, строків та якості послуг відсутні.</w:t>
      </w:r>
    </w:p>
    <w:p>
      <w:r>
        <w:t xml:space="preserve">Вартість послуг до утримання податків і зборів: 90000 грн. ПДФО: 16200 грн; військовий збір: 4500 грн; сума до виплати Виконавцю: 69300 грн. ЄСВ нараховується Замовником додатково у сумі 19800 грн.</w:t>
      </w:r>
    </w:p>
    <w:p>
      <w:r>
        <w:t>Майнові права інтелектуальної власності на результати послуг, зазначені в цьому Акті, переходять до Замовника відповідно до умов Договору після підписання цього Акта та повної оплати.</w:t>
      </w:r>
    </w:p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