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ACT-2026-003-06</w:t>
      </w:r>
    </w:p>
    <w:p>
      <w:pPr>
        <w:jc w:val="center"/>
      </w:pPr>
      <w:r>
        <w:t xml:space="preserve">до договору № FW-DEV-2026-003 від 03.06.2026 та заявки № REQ-2026-003-06</w:t>
      </w:r>
    </w:p>
    <w:p>
      <w:r>
        <w:t xml:space="preserve">Дата акта: 30.06.2026</w:t>
      </w:r>
    </w:p>
    <w:p>
      <w:r>
        <w:t xml:space="preserve">ТОВ «Діджитал Сервіс Груп» в особі Бондар Сергій Миколайович та фізична особа Шевчук Дмитро Ігорович склали цей Акт про те, що Виконавець надав, а Замовник прийняв послуги за період 03.06.2026 - 30.06.2026.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 xml:space="preserve">REQ-2026-003-06</w:t>
            </w:r>
          </w:p>
        </w:tc>
        <w:tc>
          <w:tcPr>
            <w:tcW w:type="dxa" w:w="2160"/>
          </w:tcPr>
          <w:p>
            <w:r>
              <w:t xml:space="preserve">налаштовано CI pipeline, build signing, push-канали та тестові збірки</w:t>
            </w:r>
          </w:p>
        </w:tc>
        <w:tc>
          <w:tcPr>
            <w:tcW w:type="dxa" w:w="2160"/>
          </w:tcPr>
          <w:p>
            <w:r>
              <w:t xml:space="preserve">тестові збірки встановлюються на пристрої, журнали помилок доступні Замовнику</w:t>
            </w:r>
          </w:p>
        </w:tc>
        <w:tc>
          <w:tcPr>
            <w:tcW w:type="dxa" w:w="2160"/>
          </w:tcPr>
          <w:p>
            <w:r>
              <w:t xml:space="preserve">105000 грн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 xml:space="preserve">Вартість послуг до утримання податків і зборів: 105000 грн. ПДФО: 18900 грн; військовий збір: 5250 грн; сума до виплати Виконавцю: 80850 грн. ЄСВ нараховується Замовником додатково у сумі 23100 грн.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