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Doe (2005)</w:t>
      </w:r>
      <w:r>
        <w:t xml:space="preserve"> </w:t>
      </w:r>
      <w:r>
        <w:t xml:space="preserve">Doe (2006)</w:t>
      </w:r>
      <w:r>
        <w:t xml:space="preserve"> </w:t>
      </w:r>
      <w:r>
        <w:t xml:space="preserve">Doe and Roe (2007)</w:t>
      </w:r>
      <w:r>
        <w:t xml:space="preserve"> </w:t>
      </w:r>
      <w:r>
        <w:t xml:space="preserve">Doe et al. (2011)</w:t>
      </w:r>
    </w:p>
    <w:p>
      <w:pPr>
        <w:pStyle w:val="Heading1"/>
      </w:pPr>
      <w:bookmarkStart w:id="21" w:name="reference"/>
      <w:bookmarkEnd w:id="21"/>
      <w:r>
        <w:t xml:space="preserve">Reference</w:t>
      </w:r>
    </w:p>
    <w:p>
      <w:pPr>
        <w:pStyle w:val="Bibliography"/>
      </w:pPr>
      <w:r>
        <w:t xml:space="preserve">Doe J (2005) First book. Cambridge University Press, Cambridge</w:t>
      </w:r>
    </w:p>
    <w:p>
      <w:pPr>
        <w:pStyle w:val="Bibliography"/>
      </w:pPr>
      <w:r>
        <w:t xml:space="preserve">Doe J (2006) Article. Journal of Generic Studies 6:33–34</w:t>
      </w:r>
    </w:p>
    <w:p>
      <w:pPr>
        <w:pStyle w:val="Bibliography"/>
      </w:pPr>
      <w:r>
        <w:t xml:space="preserve">Doe J, Roe J (2007) Why water is wet. In: Smith S (ed) Third book. Oxford University Press, Oxford</w:t>
      </w:r>
    </w:p>
    <w:p>
      <w:pPr>
        <w:pStyle w:val="Bibliography"/>
      </w:pPr>
      <w:r>
        <w:t xml:space="preserve">Doe J, Roe J, Zoe S (2011) Article. Journal of Generic Studies 5:15–40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5254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2019-12-22T11:57:14Z</dcterms:created>
  <dcterms:modified xsi:type="dcterms:W3CDTF">2019-12-22T11:57:14Z</dcterms:modified>
</cp:coreProperties>
</file>