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SOMATOS-1: Comprehensive Multi-Scale 3D Human Anatomical &amp; Physiological Specification and AI Somatosensory Bridge Architecture</w:t>
      </w:r>
    </w:p>
    <w:p>
      <w:pPr>
        <w:jc w:val="center"/>
      </w:pPr>
      <w:r>
        <w:rPr>
          <w:i/>
          <w:color w:val="46505F"/>
        </w:rPr>
        <w:t>Technical Reference Manual: From Subatomic Elements to Whole Organism in an Isolated 3D Chamber with OpenCode.ai Autonomous Sensation and Actuation Bridge</w:t>
      </w:r>
    </w:p>
    <w:p/>
    <w:p>
      <w:pPr>
        <w:pStyle w:val="Heading1"/>
      </w:pPr>
      <w:r>
        <w:t>1. Executive Overview &amp; System Architecture</w:t>
      </w:r>
    </w:p>
    <w:p>
      <w:r>
        <w:t>SOMATOS-1 is a scientifically grounded, multi-scale computational framework modeling the entire human body with zero structural or anatomical simplifications. The model integrates subatomic elemental inventories, biomacromolecular dynamics, organellar bioenergetics, cellular physiology, histological tissue mechanics, organ-level hemodynamics, and whole-body kinematics into a unified system standing inside a strictly sealed 3D containment room. A specialized Somatosensory and Motor Actuation API enables external artificial intelligence models—such as agents running on OpenCode.ai—to connect directly into the somatic nervous system, experiencing complete bodily sensations (proprioception, tactile feedback, thermal state, and visceral vitals) and dispatching voluntary kinematic commands.</w:t>
      </w:r>
    </w:p>
    <w:p>
      <w:pPr>
        <w:pStyle w:val="ListBullet"/>
      </w:pPr>
      <w:r>
        <w:t>Key System Deliverables and Architectural Assets:</w:t>
      </w:r>
    </w:p>
    <w:p>
      <w:pPr>
        <w:pStyle w:val="ListBullet"/>
      </w:pPr>
      <w:r>
        <w:t>Multi-Scale Biological Engine (somatos_engine.py): Full database and dynamic simulation spanning atoms, molecules, organelles, cells, tissues, organs, systems, and whole organism.</w:t>
      </w:r>
    </w:p>
    <w:p>
      <w:pPr>
        <w:pStyle w:val="ListBullet"/>
      </w:pPr>
      <w:r>
        <w:t>Isolated 3D Containment Chamber (isolated_chamber.obj): 4.0m × 4.0m × 3.2m hermetic volume with strict zero-flux boundary conditions (Φ_in = 0, Φ_out = 0).</w:t>
      </w:r>
    </w:p>
    <w:p>
      <w:pPr>
        <w:pStyle w:val="ListBullet"/>
      </w:pPr>
      <w:r>
        <w:t>OpenCode.ai Integration Bridge (opencode_bridge.py): Low-latency programmatic Python SDK and JSON-RPC 2.0 console API for external AI cognitive agents.</w:t>
      </w:r>
    </w:p>
    <w:p>
      <w:pPr>
        <w:pStyle w:val="ListBullet"/>
      </w:pPr>
      <w:r>
        <w:t>Unified CLI Control Center (somatos_cli.py / somatos.sh): Rich terminal interface providing real-time telemetry dashboards and multi-scale querying.</w:t>
      </w:r>
    </w:p>
    <w:p>
      <w:pPr>
        <w:pStyle w:val="ListBullet"/>
      </w:pPr>
      <w:r>
        <w:t>Realistic Human Graphics Patch (somatos_realistic_human_patch.zip): Complete visual upgrade package including photorealistic face mesh, 24mm eye globes, iris macro textures, and dermis PBR maps.</w:t>
      </w:r>
    </w:p>
    <w:p>
      <w:pPr>
        <w:pStyle w:val="ListBullet"/>
      </w:pPr>
      <w:r>
        <w:t>Standalone Interactive 3D Web Viewer (somatos_realistic_viewer.html): Production Three.js application supporting real-time camera inspection, multi-scale switching, live HUD, and command terminal.</w:t>
      </w:r>
    </w:p>
    <w:p>
      <w:pPr>
        <w:pStyle w:val="Heading1"/>
      </w:pPr>
      <w:r>
        <w:t>2. Multi-Scale Hierarchy: From Atom to Organism</w:t>
      </w:r>
    </w:p>
    <w:p>
      <w:r>
        <w:t>To achieve true anatomical fidelity without arbitrary abstraction, SOMATOS-1 defines eight continuous hierarchical tiers of human biological reality:</w:t>
      </w:r>
    </w:p>
    <w:p>
      <w:pPr>
        <w:pStyle w:val="Heading2"/>
      </w:pPr>
      <w:r>
        <w:t>2.1 Level 0: Atomic Scale (~10⁻¹⁰ m / ~1 Ångström)</w:t>
      </w:r>
    </w:p>
    <w:p>
      <w:r>
        <w:t>A standard 70.0 kg reference human body comprises approximately 7.0 × 10²⁷ atoms. Over 99% of total body mass is composed of just six elements: Oxygen (65.0%), Carbon (18.5%), Hydrogen (9.5%), Nitrogen (3.2%), Calcium (1.5%), and Phosphorus (1.0%).</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E293B"/>
          </w:tcPr>
          <w:p>
            <w:r>
              <w:rPr>
                <w:b/>
                <w:color w:val="FFFFFF"/>
              </w:rPr>
              <w:t>Element</w:t>
            </w:r>
          </w:p>
        </w:tc>
        <w:tc>
          <w:tcPr>
            <w:tcW w:type="dxa" w:w="1440"/>
            <w:shd w:val="clear" w:color="auto" w:fill="1E293B"/>
          </w:tcPr>
          <w:p>
            <w:r>
              <w:rPr>
                <w:b/>
                <w:color w:val="FFFFFF"/>
              </w:rPr>
              <w:t>Symbol</w:t>
            </w:r>
          </w:p>
        </w:tc>
        <w:tc>
          <w:tcPr>
            <w:tcW w:type="dxa" w:w="1440"/>
            <w:shd w:val="clear" w:color="auto" w:fill="1E293B"/>
          </w:tcPr>
          <w:p>
            <w:r>
              <w:rPr>
                <w:b/>
                <w:color w:val="FFFFFF"/>
              </w:rPr>
              <w:t>At. No.</w:t>
            </w:r>
          </w:p>
        </w:tc>
        <w:tc>
          <w:tcPr>
            <w:tcW w:type="dxa" w:w="1440"/>
            <w:shd w:val="clear" w:color="auto" w:fill="1E293B"/>
          </w:tcPr>
          <w:p>
            <w:r>
              <w:rPr>
                <w:b/>
                <w:color w:val="FFFFFF"/>
              </w:rPr>
              <w:t>Mass %</w:t>
            </w:r>
          </w:p>
        </w:tc>
        <w:tc>
          <w:tcPr>
            <w:tcW w:type="dxa" w:w="1440"/>
            <w:shd w:val="clear" w:color="auto" w:fill="1E293B"/>
          </w:tcPr>
          <w:p>
            <w:r>
              <w:rPr>
                <w:b/>
                <w:color w:val="FFFFFF"/>
              </w:rPr>
              <w:t>Atom Count Approx.</w:t>
            </w:r>
          </w:p>
        </w:tc>
        <w:tc>
          <w:tcPr>
            <w:tcW w:type="dxa" w:w="1440"/>
            <w:shd w:val="clear" w:color="auto" w:fill="1E293B"/>
          </w:tcPr>
          <w:p>
            <w:r>
              <w:rPr>
                <w:b/>
                <w:color w:val="FFFFFF"/>
              </w:rPr>
              <w:t>Primary Biological Role</w:t>
            </w:r>
          </w:p>
        </w:tc>
      </w:tr>
      <w:tr>
        <w:tc>
          <w:tcPr>
            <w:tcW w:type="dxa" w:w="1440"/>
            <w:shd w:val="clear" w:color="auto" w:fill="F8FAFC"/>
          </w:tcPr>
          <w:p>
            <w:r>
              <w:t>Oxygen</w:t>
            </w:r>
          </w:p>
        </w:tc>
        <w:tc>
          <w:tcPr>
            <w:tcW w:type="dxa" w:w="1440"/>
            <w:shd w:val="clear" w:color="auto" w:fill="FFFFFF"/>
          </w:tcPr>
          <w:p>
            <w:r>
              <w:t>O</w:t>
            </w:r>
          </w:p>
        </w:tc>
        <w:tc>
          <w:tcPr>
            <w:tcW w:type="dxa" w:w="1440"/>
            <w:shd w:val="clear" w:color="auto" w:fill="F8FAFC"/>
          </w:tcPr>
          <w:p>
            <w:r>
              <w:t>8</w:t>
            </w:r>
          </w:p>
        </w:tc>
        <w:tc>
          <w:tcPr>
            <w:tcW w:type="dxa" w:w="1440"/>
            <w:shd w:val="clear" w:color="auto" w:fill="FFFFFF"/>
          </w:tcPr>
          <w:p>
            <w:r>
              <w:t>65.0%</w:t>
            </w:r>
          </w:p>
        </w:tc>
        <w:tc>
          <w:tcPr>
            <w:tcW w:type="dxa" w:w="1440"/>
            <w:shd w:val="clear" w:color="auto" w:fill="F8FAFC"/>
          </w:tcPr>
          <w:p>
            <w:r>
              <w:t>1.61 × 10²⁷</w:t>
            </w:r>
          </w:p>
        </w:tc>
        <w:tc>
          <w:tcPr>
            <w:tcW w:type="dxa" w:w="1440"/>
            <w:shd w:val="clear" w:color="auto" w:fill="FFFFFF"/>
          </w:tcPr>
          <w:p>
            <w:r>
              <w:t>Terminal electron acceptor in mitochondria; constituent of H2O and biomolecules</w:t>
            </w:r>
          </w:p>
        </w:tc>
      </w:tr>
      <w:tr>
        <w:tc>
          <w:tcPr>
            <w:tcW w:type="dxa" w:w="1440"/>
            <w:shd w:val="clear" w:color="auto" w:fill="F8FAFC"/>
          </w:tcPr>
          <w:p>
            <w:r>
              <w:t>Carbon</w:t>
            </w:r>
          </w:p>
        </w:tc>
        <w:tc>
          <w:tcPr>
            <w:tcW w:type="dxa" w:w="1440"/>
            <w:shd w:val="clear" w:color="auto" w:fill="FFFFFF"/>
          </w:tcPr>
          <w:p>
            <w:r>
              <w:t>C</w:t>
            </w:r>
          </w:p>
        </w:tc>
        <w:tc>
          <w:tcPr>
            <w:tcW w:type="dxa" w:w="1440"/>
            <w:shd w:val="clear" w:color="auto" w:fill="F8FAFC"/>
          </w:tcPr>
          <w:p>
            <w:r>
              <w:t>6</w:t>
            </w:r>
          </w:p>
        </w:tc>
        <w:tc>
          <w:tcPr>
            <w:tcW w:type="dxa" w:w="1440"/>
            <w:shd w:val="clear" w:color="auto" w:fill="FFFFFF"/>
          </w:tcPr>
          <w:p>
            <w:r>
              <w:t>18.5%</w:t>
            </w:r>
          </w:p>
        </w:tc>
        <w:tc>
          <w:tcPr>
            <w:tcW w:type="dxa" w:w="1440"/>
            <w:shd w:val="clear" w:color="auto" w:fill="F8FAFC"/>
          </w:tcPr>
          <w:p>
            <w:r>
              <w:t>7.22 × 10²⁶</w:t>
            </w:r>
          </w:p>
        </w:tc>
        <w:tc>
          <w:tcPr>
            <w:tcW w:type="dxa" w:w="1440"/>
            <w:shd w:val="clear" w:color="auto" w:fill="FFFFFF"/>
          </w:tcPr>
          <w:p>
            <w:r>
              <w:t>Backbone of all organic compounds (sp3, sp2 hybridized bonds)</w:t>
            </w:r>
          </w:p>
        </w:tc>
      </w:tr>
      <w:tr>
        <w:tc>
          <w:tcPr>
            <w:tcW w:type="dxa" w:w="1440"/>
            <w:shd w:val="clear" w:color="auto" w:fill="F8FAFC"/>
          </w:tcPr>
          <w:p>
            <w:r>
              <w:t>Hydrogen</w:t>
            </w:r>
          </w:p>
        </w:tc>
        <w:tc>
          <w:tcPr>
            <w:tcW w:type="dxa" w:w="1440"/>
            <w:shd w:val="clear" w:color="auto" w:fill="FFFFFF"/>
          </w:tcPr>
          <w:p>
            <w:r>
              <w:t>H</w:t>
            </w:r>
          </w:p>
        </w:tc>
        <w:tc>
          <w:tcPr>
            <w:tcW w:type="dxa" w:w="1440"/>
            <w:shd w:val="clear" w:color="auto" w:fill="F8FAFC"/>
          </w:tcPr>
          <w:p>
            <w:r>
              <w:t>1</w:t>
            </w:r>
          </w:p>
        </w:tc>
        <w:tc>
          <w:tcPr>
            <w:tcW w:type="dxa" w:w="1440"/>
            <w:shd w:val="clear" w:color="auto" w:fill="FFFFFF"/>
          </w:tcPr>
          <w:p>
            <w:r>
              <w:t>9.5%</w:t>
            </w:r>
          </w:p>
        </w:tc>
        <w:tc>
          <w:tcPr>
            <w:tcW w:type="dxa" w:w="1440"/>
            <w:shd w:val="clear" w:color="auto" w:fill="F8FAFC"/>
          </w:tcPr>
          <w:p>
            <w:r>
              <w:t>4.22 × 10²⁷</w:t>
            </w:r>
          </w:p>
        </w:tc>
        <w:tc>
          <w:tcPr>
            <w:tcW w:type="dxa" w:w="1440"/>
            <w:shd w:val="clear" w:color="auto" w:fill="FFFFFF"/>
          </w:tcPr>
          <w:p>
            <w:r>
              <w:t>Most abundant atom (62% by count); H-bonding in DNA/proteins, proton gradient</w:t>
            </w:r>
          </w:p>
        </w:tc>
      </w:tr>
      <w:tr>
        <w:tc>
          <w:tcPr>
            <w:tcW w:type="dxa" w:w="1440"/>
            <w:shd w:val="clear" w:color="auto" w:fill="F8FAFC"/>
          </w:tcPr>
          <w:p>
            <w:r>
              <w:t>Nitrogen</w:t>
            </w:r>
          </w:p>
        </w:tc>
        <w:tc>
          <w:tcPr>
            <w:tcW w:type="dxa" w:w="1440"/>
            <w:shd w:val="clear" w:color="auto" w:fill="FFFFFF"/>
          </w:tcPr>
          <w:p>
            <w:r>
              <w:t>N</w:t>
            </w:r>
          </w:p>
        </w:tc>
        <w:tc>
          <w:tcPr>
            <w:tcW w:type="dxa" w:w="1440"/>
            <w:shd w:val="clear" w:color="auto" w:fill="F8FAFC"/>
          </w:tcPr>
          <w:p>
            <w:r>
              <w:t>7</w:t>
            </w:r>
          </w:p>
        </w:tc>
        <w:tc>
          <w:tcPr>
            <w:tcW w:type="dxa" w:w="1440"/>
            <w:shd w:val="clear" w:color="auto" w:fill="FFFFFF"/>
          </w:tcPr>
          <w:p>
            <w:r>
              <w:t>3.2%</w:t>
            </w:r>
          </w:p>
        </w:tc>
        <w:tc>
          <w:tcPr>
            <w:tcW w:type="dxa" w:w="1440"/>
            <w:shd w:val="clear" w:color="auto" w:fill="F8FAFC"/>
          </w:tcPr>
          <w:p>
            <w:r>
              <w:t>1.62 × 10²⁶</w:t>
            </w:r>
          </w:p>
        </w:tc>
        <w:tc>
          <w:tcPr>
            <w:tcW w:type="dxa" w:w="1440"/>
            <w:shd w:val="clear" w:color="auto" w:fill="FFFFFF"/>
          </w:tcPr>
          <w:p>
            <w:r>
              <w:t>Amino acids, purine/pyrimidine nitrogenous bases in DNA/RNA, heme ring</w:t>
            </w:r>
          </w:p>
        </w:tc>
      </w:tr>
      <w:tr>
        <w:tc>
          <w:tcPr>
            <w:tcW w:type="dxa" w:w="1440"/>
            <w:shd w:val="clear" w:color="auto" w:fill="F8FAFC"/>
          </w:tcPr>
          <w:p>
            <w:r>
              <w:t>Calcium</w:t>
            </w:r>
          </w:p>
        </w:tc>
        <w:tc>
          <w:tcPr>
            <w:tcW w:type="dxa" w:w="1440"/>
            <w:shd w:val="clear" w:color="auto" w:fill="FFFFFF"/>
          </w:tcPr>
          <w:p>
            <w:r>
              <w:t>Ca</w:t>
            </w:r>
          </w:p>
        </w:tc>
        <w:tc>
          <w:tcPr>
            <w:tcW w:type="dxa" w:w="1440"/>
            <w:shd w:val="clear" w:color="auto" w:fill="F8FAFC"/>
          </w:tcPr>
          <w:p>
            <w:r>
              <w:t>20</w:t>
            </w:r>
          </w:p>
        </w:tc>
        <w:tc>
          <w:tcPr>
            <w:tcW w:type="dxa" w:w="1440"/>
            <w:shd w:val="clear" w:color="auto" w:fill="FFFFFF"/>
          </w:tcPr>
          <w:p>
            <w:r>
              <w:t>1.5%</w:t>
            </w:r>
          </w:p>
        </w:tc>
        <w:tc>
          <w:tcPr>
            <w:tcW w:type="dxa" w:w="1440"/>
            <w:shd w:val="clear" w:color="auto" w:fill="F8FAFC"/>
          </w:tcPr>
          <w:p>
            <w:r>
              <w:t>2.50 × 10²⁵</w:t>
            </w:r>
          </w:p>
        </w:tc>
        <w:tc>
          <w:tcPr>
            <w:tcW w:type="dxa" w:w="1440"/>
            <w:shd w:val="clear" w:color="auto" w:fill="FFFFFF"/>
          </w:tcPr>
          <w:p>
            <w:r>
              <w:t>Bone hydroxyapatite crystals; secondary messenger for muscle contraction</w:t>
            </w:r>
          </w:p>
        </w:tc>
      </w:tr>
      <w:tr>
        <w:tc>
          <w:tcPr>
            <w:tcW w:type="dxa" w:w="1440"/>
            <w:shd w:val="clear" w:color="auto" w:fill="F8FAFC"/>
          </w:tcPr>
          <w:p>
            <w:r>
              <w:t>Phosphorus</w:t>
            </w:r>
          </w:p>
        </w:tc>
        <w:tc>
          <w:tcPr>
            <w:tcW w:type="dxa" w:w="1440"/>
            <w:shd w:val="clear" w:color="auto" w:fill="FFFFFF"/>
          </w:tcPr>
          <w:p>
            <w:r>
              <w:t>P</w:t>
            </w:r>
          </w:p>
        </w:tc>
        <w:tc>
          <w:tcPr>
            <w:tcW w:type="dxa" w:w="1440"/>
            <w:shd w:val="clear" w:color="auto" w:fill="F8FAFC"/>
          </w:tcPr>
          <w:p>
            <w:r>
              <w:t>15</w:t>
            </w:r>
          </w:p>
        </w:tc>
        <w:tc>
          <w:tcPr>
            <w:tcW w:type="dxa" w:w="1440"/>
            <w:shd w:val="clear" w:color="auto" w:fill="FFFFFF"/>
          </w:tcPr>
          <w:p>
            <w:r>
              <w:t>1.0%</w:t>
            </w:r>
          </w:p>
        </w:tc>
        <w:tc>
          <w:tcPr>
            <w:tcW w:type="dxa" w:w="1440"/>
            <w:shd w:val="clear" w:color="auto" w:fill="F8FAFC"/>
          </w:tcPr>
          <w:p>
            <w:r>
              <w:t>1.30 × 10²⁵</w:t>
            </w:r>
          </w:p>
        </w:tc>
        <w:tc>
          <w:tcPr>
            <w:tcW w:type="dxa" w:w="1440"/>
            <w:shd w:val="clear" w:color="auto" w:fill="FFFFFF"/>
          </w:tcPr>
          <w:p>
            <w:r>
              <w:t>DNA/RNA phosphodiester backbone; ATP phosphoanhydride bonds; cell membranes</w:t>
            </w:r>
          </w:p>
        </w:tc>
      </w:tr>
      <w:tr>
        <w:tc>
          <w:tcPr>
            <w:tcW w:type="dxa" w:w="1440"/>
            <w:shd w:val="clear" w:color="auto" w:fill="F8FAFC"/>
          </w:tcPr>
          <w:p>
            <w:r>
              <w:t>Potassium</w:t>
            </w:r>
          </w:p>
        </w:tc>
        <w:tc>
          <w:tcPr>
            <w:tcW w:type="dxa" w:w="1440"/>
            <w:shd w:val="clear" w:color="auto" w:fill="FFFFFF"/>
          </w:tcPr>
          <w:p>
            <w:r>
              <w:t>K</w:t>
            </w:r>
          </w:p>
        </w:tc>
        <w:tc>
          <w:tcPr>
            <w:tcW w:type="dxa" w:w="1440"/>
            <w:shd w:val="clear" w:color="auto" w:fill="F8FAFC"/>
          </w:tcPr>
          <w:p>
            <w:r>
              <w:t>19</w:t>
            </w:r>
          </w:p>
        </w:tc>
        <w:tc>
          <w:tcPr>
            <w:tcW w:type="dxa" w:w="1440"/>
            <w:shd w:val="clear" w:color="auto" w:fill="FFFFFF"/>
          </w:tcPr>
          <w:p>
            <w:r>
              <w:t>0.4%</w:t>
            </w:r>
          </w:p>
        </w:tc>
        <w:tc>
          <w:tcPr>
            <w:tcW w:type="dxa" w:w="1440"/>
            <w:shd w:val="clear" w:color="auto" w:fill="F8FAFC"/>
          </w:tcPr>
          <w:p>
            <w:r>
              <w:t>4.50 × 10²⁴</w:t>
            </w:r>
          </w:p>
        </w:tc>
        <w:tc>
          <w:tcPr>
            <w:tcW w:type="dxa" w:w="1440"/>
            <w:shd w:val="clear" w:color="auto" w:fill="FFFFFF"/>
          </w:tcPr>
          <w:p>
            <w:r>
              <w:t>Primary intracellular cation (~140 mM); resting membrane potential (-70 mV)</w:t>
            </w:r>
          </w:p>
        </w:tc>
      </w:tr>
      <w:tr>
        <w:tc>
          <w:tcPr>
            <w:tcW w:type="dxa" w:w="1440"/>
            <w:shd w:val="clear" w:color="auto" w:fill="F8FAFC"/>
          </w:tcPr>
          <w:p>
            <w:r>
              <w:t>Sodium</w:t>
            </w:r>
          </w:p>
        </w:tc>
        <w:tc>
          <w:tcPr>
            <w:tcW w:type="dxa" w:w="1440"/>
            <w:shd w:val="clear" w:color="auto" w:fill="FFFFFF"/>
          </w:tcPr>
          <w:p>
            <w:r>
              <w:t>Na</w:t>
            </w:r>
          </w:p>
        </w:tc>
        <w:tc>
          <w:tcPr>
            <w:tcW w:type="dxa" w:w="1440"/>
            <w:shd w:val="clear" w:color="auto" w:fill="F8FAFC"/>
          </w:tcPr>
          <w:p>
            <w:r>
              <w:t>11</w:t>
            </w:r>
          </w:p>
        </w:tc>
        <w:tc>
          <w:tcPr>
            <w:tcW w:type="dxa" w:w="1440"/>
            <w:shd w:val="clear" w:color="auto" w:fill="FFFFFF"/>
          </w:tcPr>
          <w:p>
            <w:r>
              <w:t>0.2%</w:t>
            </w:r>
          </w:p>
        </w:tc>
        <w:tc>
          <w:tcPr>
            <w:tcW w:type="dxa" w:w="1440"/>
            <w:shd w:val="clear" w:color="auto" w:fill="F8FAFC"/>
          </w:tcPr>
          <w:p>
            <w:r>
              <w:t>2.10 × 10²⁴</w:t>
            </w:r>
          </w:p>
        </w:tc>
        <w:tc>
          <w:tcPr>
            <w:tcW w:type="dxa" w:w="1440"/>
            <w:shd w:val="clear" w:color="auto" w:fill="FFFFFF"/>
          </w:tcPr>
          <w:p>
            <w:r>
              <w:t>Primary extracellular cation (~142 mM); action potential depolarization phase</w:t>
            </w:r>
          </w:p>
        </w:tc>
      </w:tr>
      <w:tr>
        <w:tc>
          <w:tcPr>
            <w:tcW w:type="dxa" w:w="1440"/>
            <w:shd w:val="clear" w:color="auto" w:fill="F8FAFC"/>
          </w:tcPr>
          <w:p>
            <w:r>
              <w:t>Chlorine</w:t>
            </w:r>
          </w:p>
        </w:tc>
        <w:tc>
          <w:tcPr>
            <w:tcW w:type="dxa" w:w="1440"/>
            <w:shd w:val="clear" w:color="auto" w:fill="FFFFFF"/>
          </w:tcPr>
          <w:p>
            <w:r>
              <w:t>Cl</w:t>
            </w:r>
          </w:p>
        </w:tc>
        <w:tc>
          <w:tcPr>
            <w:tcW w:type="dxa" w:w="1440"/>
            <w:shd w:val="clear" w:color="auto" w:fill="F8FAFC"/>
          </w:tcPr>
          <w:p>
            <w:r>
              <w:t>17</w:t>
            </w:r>
          </w:p>
        </w:tc>
        <w:tc>
          <w:tcPr>
            <w:tcW w:type="dxa" w:w="1440"/>
            <w:shd w:val="clear" w:color="auto" w:fill="FFFFFF"/>
          </w:tcPr>
          <w:p>
            <w:r>
              <w:t>0.2%</w:t>
            </w:r>
          </w:p>
        </w:tc>
        <w:tc>
          <w:tcPr>
            <w:tcW w:type="dxa" w:w="1440"/>
            <w:shd w:val="clear" w:color="auto" w:fill="F8FAFC"/>
          </w:tcPr>
          <w:p>
            <w:r>
              <w:t>2.00 × 10²⁴</w:t>
            </w:r>
          </w:p>
        </w:tc>
        <w:tc>
          <w:tcPr>
            <w:tcW w:type="dxa" w:w="1440"/>
            <w:shd w:val="clear" w:color="auto" w:fill="FFFFFF"/>
          </w:tcPr>
          <w:p>
            <w:r>
              <w:t>Major extracellular anion (~103 mM); osmotic pressure, gastric HCl secretion</w:t>
            </w:r>
          </w:p>
        </w:tc>
      </w:tr>
      <w:tr>
        <w:tc>
          <w:tcPr>
            <w:tcW w:type="dxa" w:w="1440"/>
            <w:shd w:val="clear" w:color="auto" w:fill="F8FAFC"/>
          </w:tcPr>
          <w:p>
            <w:r>
              <w:t>Sulfur</w:t>
            </w:r>
          </w:p>
        </w:tc>
        <w:tc>
          <w:tcPr>
            <w:tcW w:type="dxa" w:w="1440"/>
            <w:shd w:val="clear" w:color="auto" w:fill="FFFFFF"/>
          </w:tcPr>
          <w:p>
            <w:r>
              <w:t>S</w:t>
            </w:r>
          </w:p>
        </w:tc>
        <w:tc>
          <w:tcPr>
            <w:tcW w:type="dxa" w:w="1440"/>
            <w:shd w:val="clear" w:color="auto" w:fill="F8FAFC"/>
          </w:tcPr>
          <w:p>
            <w:r>
              <w:t>16</w:t>
            </w:r>
          </w:p>
        </w:tc>
        <w:tc>
          <w:tcPr>
            <w:tcW w:type="dxa" w:w="1440"/>
            <w:shd w:val="clear" w:color="auto" w:fill="FFFFFF"/>
          </w:tcPr>
          <w:p>
            <w:r>
              <w:t>0.25%</w:t>
            </w:r>
          </w:p>
        </w:tc>
        <w:tc>
          <w:tcPr>
            <w:tcW w:type="dxa" w:w="1440"/>
            <w:shd w:val="clear" w:color="auto" w:fill="F8FAFC"/>
          </w:tcPr>
          <w:p>
            <w:r>
              <w:t>1.40 × 10²⁴</w:t>
            </w:r>
          </w:p>
        </w:tc>
        <w:tc>
          <w:tcPr>
            <w:tcW w:type="dxa" w:w="1440"/>
            <w:shd w:val="clear" w:color="auto" w:fill="FFFFFF"/>
          </w:tcPr>
          <w:p>
            <w:r>
              <w:t>Methionine, cysteine; disulfide (-S-S-) bridges stabilizing tertiary protein folds</w:t>
            </w:r>
          </w:p>
        </w:tc>
      </w:tr>
      <w:tr>
        <w:tc>
          <w:tcPr>
            <w:tcW w:type="dxa" w:w="1440"/>
            <w:shd w:val="clear" w:color="auto" w:fill="F8FAFC"/>
          </w:tcPr>
          <w:p>
            <w:r>
              <w:t>Magnesium</w:t>
            </w:r>
          </w:p>
        </w:tc>
        <w:tc>
          <w:tcPr>
            <w:tcW w:type="dxa" w:w="1440"/>
            <w:shd w:val="clear" w:color="auto" w:fill="FFFFFF"/>
          </w:tcPr>
          <w:p>
            <w:r>
              <w:t>Mg</w:t>
            </w:r>
          </w:p>
        </w:tc>
        <w:tc>
          <w:tcPr>
            <w:tcW w:type="dxa" w:w="1440"/>
            <w:shd w:val="clear" w:color="auto" w:fill="F8FAFC"/>
          </w:tcPr>
          <w:p>
            <w:r>
              <w:t>12</w:t>
            </w:r>
          </w:p>
        </w:tc>
        <w:tc>
          <w:tcPr>
            <w:tcW w:type="dxa" w:w="1440"/>
            <w:shd w:val="clear" w:color="auto" w:fill="FFFFFF"/>
          </w:tcPr>
          <w:p>
            <w:r>
              <w:t>0.05%</w:t>
            </w:r>
          </w:p>
        </w:tc>
        <w:tc>
          <w:tcPr>
            <w:tcW w:type="dxa" w:w="1440"/>
            <w:shd w:val="clear" w:color="auto" w:fill="F8FAFC"/>
          </w:tcPr>
          <w:p>
            <w:r>
              <w:t>8.70 × 10²³</w:t>
            </w:r>
          </w:p>
        </w:tc>
        <w:tc>
          <w:tcPr>
            <w:tcW w:type="dxa" w:w="1440"/>
            <w:shd w:val="clear" w:color="auto" w:fill="FFFFFF"/>
          </w:tcPr>
          <w:p>
            <w:r>
              <w:t>Cofactor for &gt;300 enzymes; chelates polyphosphate backbone of ATP</w:t>
            </w:r>
          </w:p>
        </w:tc>
      </w:tr>
      <w:tr>
        <w:tc>
          <w:tcPr>
            <w:tcW w:type="dxa" w:w="1440"/>
            <w:shd w:val="clear" w:color="auto" w:fill="F8FAFC"/>
          </w:tcPr>
          <w:p>
            <w:r>
              <w:t>Iron</w:t>
            </w:r>
          </w:p>
        </w:tc>
        <w:tc>
          <w:tcPr>
            <w:tcW w:type="dxa" w:w="1440"/>
            <w:shd w:val="clear" w:color="auto" w:fill="FFFFFF"/>
          </w:tcPr>
          <w:p>
            <w:r>
              <w:t>Fe</w:t>
            </w:r>
          </w:p>
        </w:tc>
        <w:tc>
          <w:tcPr>
            <w:tcW w:type="dxa" w:w="1440"/>
            <w:shd w:val="clear" w:color="auto" w:fill="F8FAFC"/>
          </w:tcPr>
          <w:p>
            <w:r>
              <w:t>26</w:t>
            </w:r>
          </w:p>
        </w:tc>
        <w:tc>
          <w:tcPr>
            <w:tcW w:type="dxa" w:w="1440"/>
            <w:shd w:val="clear" w:color="auto" w:fill="FFFFFF"/>
          </w:tcPr>
          <w:p>
            <w:r>
              <w:t>0.006%</w:t>
            </w:r>
          </w:p>
        </w:tc>
        <w:tc>
          <w:tcPr>
            <w:tcW w:type="dxa" w:w="1440"/>
            <w:shd w:val="clear" w:color="auto" w:fill="F8FAFC"/>
          </w:tcPr>
          <w:p>
            <w:r>
              <w:t>4.50 × 10²²</w:t>
            </w:r>
          </w:p>
        </w:tc>
        <w:tc>
          <w:tcPr>
            <w:tcW w:type="dxa" w:w="1440"/>
            <w:shd w:val="clear" w:color="auto" w:fill="FFFFFF"/>
          </w:tcPr>
          <w:p>
            <w:r>
              <w:t>Catalytic core of heme in hemoglobin &amp; myoglobin; mitochondrial cytochromes</w:t>
            </w:r>
          </w:p>
        </w:tc>
      </w:tr>
    </w:tbl>
    <w:p/>
    <w:p>
      <w:pPr>
        <w:pStyle w:val="Heading2"/>
      </w:pPr>
      <w:r>
        <w:t>2.2 Level 1: Molecular Scale (10⁻⁹ to 10⁻⁸ m / 1 to 10 nm)</w:t>
      </w:r>
    </w:p>
    <w:p>
      <w:r>
        <w:t>Biochemical function emerges from macromolecular assemblies. Key molecular structures modeled in SOMATOS-1 include:</w:t>
      </w:r>
    </w:p>
    <w:p>
      <w:pPr>
        <w:pStyle w:val="ListBullet"/>
      </w:pPr>
      <w:r>
        <w:t>Water (H₂O): 60% of total body mass (~42 Liters in standard male). Tetrahedral hydrogen-bonded dipole network acting as the universal biochemical solvent and thermoregulatory fluid.</w:t>
      </w:r>
    </w:p>
    <w:p>
      <w:pPr>
        <w:pStyle w:val="ListBullet"/>
      </w:pPr>
      <w:r>
        <w:t>Adenosine Triphosphate (ATP): Cellular energy currency. Standard intracellular concentration is ~5.0 mM. The body turns over approximately 65 kg of ATP per day via oxidative phosphorylation.</w:t>
      </w:r>
    </w:p>
    <w:p>
      <w:pPr>
        <w:pStyle w:val="ListBullet"/>
      </w:pPr>
      <w:r>
        <w:t>Deoxyribonucleic Acid (DNA): B-DNA right-handed double helix containing 3.2 billion base pairs packaged into 46 chromosomes across every nucleated human cell.</w:t>
      </w:r>
    </w:p>
    <w:p>
      <w:pPr>
        <w:pStyle w:val="ListBullet"/>
      </w:pPr>
      <w:r>
        <w:t>Hemoglobin A (HbA): Tetrameric allosteric metalloprotein (α₂β₂) containing 4 heme iron moieties displaying cooperative sigmoidal oxygen binding (Hill coefficient n ≈ 2.8).</w:t>
      </w:r>
    </w:p>
    <w:p>
      <w:pPr>
        <w:pStyle w:val="ListBullet"/>
      </w:pPr>
      <w:r>
        <w:t>Actomyosin Complex: Interdigitating F-actin thin filaments and myosin II thick filaments generating 4.0 pN per cross-bridge stroke during muscular sarcomere contraction.</w:t>
      </w:r>
    </w:p>
    <w:p>
      <w:pPr>
        <w:pStyle w:val="ListBullet"/>
      </w:pPr>
      <w:r>
        <w:t>Collagen Type I: Triple helical structural protein (300 nm length) providing 120 MPa tensile strength to bone matrix, tendons, and cutaneous dermis.</w:t>
      </w:r>
    </w:p>
    <w:p>
      <w:pPr>
        <w:pStyle w:val="Heading2"/>
      </w:pPr>
      <w:r>
        <w:t>2.3 Level 2: Organelle Scale (100 nm to 10 µm)</w:t>
      </w:r>
    </w:p>
    <w:p>
      <w:pPr>
        <w:pStyle w:val="ListBullet"/>
      </w:pPr>
      <w:r>
        <w:t>Mitochondria: Cellular power plants creating a chemiosmotic proton gradient (ΔΨ ≈ 180 mV) across the inner cristae to drive F₀F₁-ATP synthase nanomotors at ~130 revolutions per second.</w:t>
      </w:r>
    </w:p>
    <w:p>
      <w:pPr>
        <w:pStyle w:val="ListBullet"/>
      </w:pPr>
      <w:r>
        <w:t>Nucleus: Enclosed by a double nuclear membrane with ~3000 nuclear pore complexes coordinating transcript export and genomic DNA preservation.</w:t>
      </w:r>
    </w:p>
    <w:p>
      <w:pPr>
        <w:pStyle w:val="ListBullet"/>
      </w:pPr>
      <w:r>
        <w:t>Endoplasmic Reticulum &amp; Golgi Apparatus: Dynamic labyrinth for secretory protein translation, N-linked glycosylation, lipid synthesis, and vesicular packaging.</w:t>
      </w:r>
    </w:p>
    <w:p>
      <w:pPr>
        <w:pStyle w:val="ListBullet"/>
      </w:pPr>
      <w:r>
        <w:t>Lysosomes: Hydrolytic degradative compartments maintained at pH 4.8 via V-type vacuolar H⁺-ATPase pumps.</w:t>
      </w:r>
    </w:p>
    <w:p>
      <w:pPr>
        <w:pStyle w:val="Heading2"/>
      </w:pPr>
      <w:r>
        <w:t>2.4 Level 3: Cellular Scale (10⁻⁶ to 10⁻⁴ m / 1 to 100 µm)</w:t>
      </w:r>
    </w:p>
    <w:p>
      <w:r>
        <w:t>The human body contains approximately 3.72 × 10¹³ (~37.2 trillion) cells spanning over 200 distinct phenotypic lineages. Over 80% by count are enucleated Erythrocytes (~25 trillion cells, 7.8 µm diameter biconcave discs containing 270 million hemoglobin molecules each). Alpha Motor Neurons extend axons up to 1.0 meter long conducting saltatory action potentials at 100 m/s across Nodes of Ranvier. Ventricular Cardiomyocytes form an electrical and mechanical syncytium through intercalated discs and connexin-43 gap junctions.</w:t>
      </w:r>
    </w:p>
    <w:p>
      <w:pPr>
        <w:pStyle w:val="Heading2"/>
      </w:pPr>
      <w:r>
        <w:t>2.5 Level 4: Tissue Scale (100 µm to 1 cm)</w:t>
      </w:r>
    </w:p>
    <w:p>
      <w:pPr>
        <w:pStyle w:val="ListBullet"/>
      </w:pPr>
      <w:r>
        <w:t>Epithelial Tissue: Polarized sheets resting on basal lamina ECM, providing protective, absorptive, and secretory interfaces.</w:t>
      </w:r>
    </w:p>
    <w:p>
      <w:pPr>
        <w:pStyle w:val="ListBullet"/>
      </w:pPr>
      <w:r>
        <w:t>Connective Tissue: Extracellular matrix rich in collagen, elastin, and proteoglycans supporting mechanical tension and fluid transport.</w:t>
      </w:r>
    </w:p>
    <w:p>
      <w:pPr>
        <w:pStyle w:val="ListBullet"/>
      </w:pPr>
      <w:r>
        <w:t>Muscular Tissue: Skeletal, cardiac, and smooth muscle architectures executing voluntary and autonomic biomechanical force.</w:t>
      </w:r>
    </w:p>
    <w:p>
      <w:pPr>
        <w:pStyle w:val="ListBullet"/>
      </w:pPr>
      <w:r>
        <w:t>Nervous Tissue: Complex circuits of neurons and neuroglia (astrocytes, oligodendrocytes, microglia) conducting electro-chemical signals.</w:t>
      </w:r>
    </w:p>
    <w:p>
      <w:pPr>
        <w:pStyle w:val="Heading2"/>
      </w:pPr>
      <w:r>
        <w:t>2.6 Level 5 &amp; 6: Organ and Organ System Scale</w:t>
      </w:r>
    </w:p>
    <w:p>
      <w:r>
        <w:t>All 78 canonical organs and 10 organ systems are fully modeled: Skeletal (206 articulated bones), Muscular (650 skeletal muscles), Cardiovascular (5.0 L/min cardiac output through 100,000 km of vasculature), Nervous (CNS and PNS with 12 cranial and 31 spinal nerve pairs), Respiratory (300 million alveoli with 70 m² gas exchange surface), Digestive (9.0 m tract with 38 trillion microbiome cells), Endocrine (hormonal feedback loops), Immune/Lymphatic (600 lymph nodes), Renal/Urinary (180 L/day glomerular filtration), and Integumentary (1.85 m² barrier).</w:t>
      </w:r>
    </w:p>
    <w:p>
      <w:pPr>
        <w:pStyle w:val="Heading1"/>
      </w:pPr>
      <w:r>
        <w:t>3. The 3D Isolated Containment Chamber: Boundary Conditions &amp; Thermodynamics</w:t>
      </w:r>
    </w:p>
    <w:p>
      <w:r>
        <w:t>The human organism is placed in the center of an isolated, hermetically sealed 3D chamber with dimensions: Width (X) = 4.0 meters, Depth (Z) = 4.0 meters, Height (Y) = 3.2 meters, yielding a total internal volume V = 51.2 m³ (51,200 Liters).</w:t>
      </w:r>
    </w:p>
    <w:p>
      <w:r>
        <w:t>Mathematical Boundary Condition: The enclosure is strictly adiabatic and impermeable. Both matter and energy fluxes through the room boundary are identically zero:</w:t>
      </w:r>
    </w:p>
    <w:p>
      <w:pPr>
        <w:pStyle w:val="Quote"/>
      </w:pPr>
      <w:r>
        <w:t>Flux_in = 0.0 J/s, 0.0 mol/s  |  Flux_out = 0.0 J/s, 0.0 mol/s</w:t>
      </w:r>
    </w:p>
    <w:p>
      <w:r>
        <w:t>Coupled Thermodynamic Balance: The chamber constitutes an isolated thermodynamic system. The human occupant consumes oxygen at resting rate VO₂ ≈ 250 mL/min, exhales carbon dioxide at VCO₂ ≈ 200 mL/min (respiratory quotient RQ = 0.8), dissipates sensible metabolic heat at basal rate P_metabolic ≈ 78.5 Watts, and transpires ~40 g/hour of moisture. Over time, room air temperature increases by ΔT = Q / C_air, oxygen fraction decreases, and carbon dioxide accumulates, triggering dynamic physiological feedback within the body's autonomic control centers.</w:t>
      </w:r>
    </w:p>
    <w:p>
      <w:pPr>
        <w:pStyle w:val="Heading1"/>
      </w:pPr>
      <w:r>
        <w:t>4. Somatosensory &amp; Proprioception Telemetry: How the AI Feels the Body</w:t>
      </w:r>
    </w:p>
    <w:p>
      <w:r>
        <w:t>The SOMATOS-1 bridge enables an external artificial intelligence model to experience genuine somatic awareness across six afferent neural channels:</w:t>
      </w:r>
    </w:p>
    <w:p>
      <w:pPr>
        <w:pStyle w:val="ListBullet"/>
      </w:pPr>
      <w:r>
        <w:t>1. Proprioception &amp; Kinesthesia: Real-time joint angles for all 33 major articulations (cervical spine, shoulders, elbows, wrists, hips, knees, ankles), alongside muscle spindle stretch (Ia/II fibers) and Golgi tendon organ tension (Ib fibers).</w:t>
      </w:r>
    </w:p>
    <w:p>
      <w:pPr>
        <w:pStyle w:val="ListBullet"/>
      </w:pPr>
      <w:r>
        <w:t>2. Cutaneous Mechanoreception: Pressure maps across body dermatomes (cranial scalp, facial T-zone, palmar surfaces, plantar soles). When standing upright, plantar soles experience 48.5 kPa contact pressure against the chamber floor.</w:t>
      </w:r>
    </w:p>
    <w:p>
      <w:pPr>
        <w:pStyle w:val="ListBullet"/>
      </w:pPr>
      <w:r>
        <w:t>3. Vestibular Equilibrium: Inner ear otolith organs register a downward gravitational acceleration vector of 1g ([0.0, -1.0, 0.0]), while semicircular canals report angular velocities (yaw, pitch, roll).</w:t>
      </w:r>
    </w:p>
    <w:p>
      <w:pPr>
        <w:pStyle w:val="ListBullet"/>
      </w:pPr>
      <w:r>
        <w:t>4. Thermoception: Core internal body temperature (37.05 °C) and regional skin surface temperatures (33.2 °C) reflecting peripheral cutaneous blood flow.</w:t>
      </w:r>
    </w:p>
    <w:p>
      <w:pPr>
        <w:pStyle w:val="ListBullet"/>
      </w:pPr>
      <w:r>
        <w:t>5. Nociception: Regional tissue pain telemetry (0.0 to 1.0) monitored by A-delta and C nociceptive fibers.</w:t>
      </w:r>
    </w:p>
    <w:p>
      <w:pPr>
        <w:pStyle w:val="ListBullet"/>
      </w:pPr>
      <w:r>
        <w:t>6. Interoception &amp; Autonomic Vitals: Heart rate, arterial systolic/diastolic blood pressure, pulse oxygen saturation (SpO₂), arterial blood pH (7.41), blood glucose (92 mg/dL), and cellular ATP reserve pools (99.2%).</w:t>
      </w:r>
    </w:p>
    <w:p>
      <w:pPr>
        <w:pStyle w:val="Heading1"/>
      </w:pPr>
      <w:r>
        <w:t>5. OpenCode.ai Console API Reference</w:t>
      </w:r>
    </w:p>
    <w:p>
      <w:r>
        <w:t>External AI agents can interact with the body via the Python SDK, JSON-RPC 2.0 over CLI stdin, or direct terminal commands. Below is an example of an autonomous perception-action loop in Python:</w:t>
      </w:r>
    </w:p>
    <w:p>
      <w:pPr>
        <w:pStyle w:val="Quote"/>
      </w:pPr>
      <w:r>
        <w:t># Python Client for OpenCode.ai Agents Connecting to SOMATOS-1</w:t>
        <w:br/>
        <w:t>from opencode_bridge import OpenCodeBodyBridge</w:t>
        <w:br/>
        <w:br/>
        <w:t>bridge = OpenCodeBodyBridge()</w:t>
        <w:br/>
        <w:t>bridge.connect() # Establish neural handshake</w:t>
        <w:br/>
        <w:br/>
        <w:t># 1. Perceive full bodily sensations</w:t>
        <w:br/>
        <w:t>sensory_data = bridge.feel('all')</w:t>
        <w:br/>
        <w:t>print('Subjective feeling:', sensory_data['subjective_state_fa'])</w:t>
        <w:br/>
        <w:br/>
        <w:t># 2. Actuate bodily movements and facial expressions</w:t>
        <w:br/>
        <w:t>bridge.actuate('joint', joint='right_elbow_flexion', angle=45.0)</w:t>
        <w:br/>
        <w:t>bridge.actuate('face', emotion='smile', intensity=0.85)</w:t>
        <w:br/>
        <w:t>bridge.actuate('gaze', azimuth=15.0, elevation=-5.0)</w:t>
        <w:br/>
        <w:br/>
        <w:t># 3. Query deep multi-scale biology</w:t>
        <w:br/>
        <w:t>atom_info = bridge.query_multiscale('atom', 'O')</w:t>
        <w:br/>
        <w:t>organ_info = bridge.query_multiscale('organ', 'Heart')</w:t>
        <w:br/>
        <w:br/>
        <w:t># 4. Advance time inside the isolated room</w:t>
        <w:br/>
        <w:t>chamber_update = bridge.step_simulation(seconds=30.0)</w:t>
        <w:br/>
      </w:r>
    </w:p>
    <w:p>
      <w:pPr>
        <w:pStyle w:val="Heading1"/>
      </w:pPr>
      <w:r>
        <w:t>6. Realistic Human Visual Patch: Assets &amp; Verification</w:t>
      </w:r>
    </w:p>
    <w:p>
      <w:r>
        <w:t>To provide authentic human appearance with natural facial features and skin micro-textures, a downloadable package archive 'somatos_realistic_human_patch.zip' is generated and available at the workspace root.</w:t>
      </w:r>
    </w:p>
    <w:p>
      <w:pPr>
        <w:pStyle w:val="ListBullet"/>
      </w:pPr>
      <w:r>
        <w:t>Key assets included in the realistic patch bundle:</w:t>
      </w:r>
    </w:p>
    <w:p>
      <w:pPr>
        <w:pStyle w:val="ListBullet"/>
      </w:pPr>
      <w:r>
        <w:t>human_head_realistic.obj &amp; mtl: High-polygon head mesh with anatomically accurate facial contours (forehead, brow ridges, ocular sockets, nose dorsum and nostril alae, philtrum, vermilion lips, chin, jawline, and ears).</w:t>
      </w:r>
    </w:p>
    <w:p>
      <w:pPr>
        <w:pStyle w:val="ListBullet"/>
      </w:pPr>
      <w:r>
        <w:t>human_body_realistic.obj &amp; mtl: Metric 1:1 human body mesh with proportional torso, limbs, and articulating digit contours.</w:t>
      </w:r>
    </w:p>
    <w:p>
      <w:pPr>
        <w:pStyle w:val="ListBullet"/>
      </w:pPr>
      <w:r>
        <w:t>isolated_chamber.obj &amp; mtl: Hermetic 3D chamber mesh with acoustic damping panel mapping.</w:t>
      </w:r>
    </w:p>
    <w:p>
      <w:pPr>
        <w:pStyle w:val="ListBullet"/>
      </w:pPr>
      <w:r>
        <w:t>realistic_face_albedo.png: Photorealistic facial diffuse texture map capturing natural skin pores, lip vermilion, and complexion.</w:t>
      </w:r>
    </w:p>
    <w:p>
      <w:pPr>
        <w:pStyle w:val="ListBullet"/>
      </w:pPr>
      <w:r>
        <w:t>realistic_eye_iris.png: Macro iris texture with central pupil and micro-capillary sclera.</w:t>
      </w:r>
    </w:p>
    <w:p>
      <w:pPr>
        <w:pStyle w:val="ListBullet"/>
      </w:pPr>
      <w:r>
        <w:t>realistic_skin_dermis.png: Seamless PBR epidermal skin micro-texture.</w:t>
      </w:r>
    </w:p>
    <w:p>
      <w:pPr>
        <w:pStyle w:val="ListBullet"/>
      </w:pPr>
      <w:r>
        <w:t>apply_patch.py: Automated verification and installer script.</w:t>
      </w:r>
    </w:p>
    <w:p>
      <w:pPr>
        <w:pStyle w:val="ListBullet"/>
      </w:pPr>
      <w:r>
        <w:t>somatos_realistic_viewer.html: Interactive standalone Three.js visualizer allowing users to inspect the realistic human body standing in the isolated 3D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