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20"/>
        </w:rPr>
        <w:t>株式会社エイト</w:t>
      </w:r>
    </w:p>
    <w:p>
      <w:pPr>
        <w:jc w:val="center"/>
      </w:pPr>
      <w:r>
        <w:rPr>
          <w:rFonts w:ascii="Yu Gothic" w:hAnsi="Yu Gothic" w:eastAsia="Yu Gothic"/>
          <w:b/>
          <w:sz w:val="36"/>
        </w:rPr>
        <w:t>誓約書</w:t>
      </w:r>
    </w:p>
    <w:p>
      <w:pPr>
        <w:jc w:val="center"/>
      </w:pPr>
      <w:r>
        <w:rPr>
          <w:rFonts w:ascii="Yu Gothic" w:hAnsi="Yu Gothic" w:eastAsia="Yu Gothic"/>
          <w:sz w:val="19"/>
        </w:rPr>
        <w:t>機密情報・個人情報・成果物の取扱いに関する確認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0"/>
              </w:rPr>
              <w:t>会社・お客様・取引先の情報を適切に取り扱うための基本的な約束です。</w:t>
            </w:r>
          </w:p>
        </w:tc>
      </w:tr>
    </w:tbl>
    <w:p/>
    <w:p>
      <w:pPr>
        <w:spacing w:after="160"/>
      </w:pPr>
      <w:r>
        <w:t>私は、株式会社エイトで業務を行うにあたり、以下の事項を遵守します。</w:t>
      </w:r>
    </w:p>
    <w:p>
      <w:pPr>
        <w:spacing w:after="140"/>
        <w:ind w:left="283" w:hanging="170"/>
      </w:pPr>
      <w:r>
        <w:rPr>
          <w:sz w:val="21"/>
        </w:rPr>
        <w:t>・会社、お客様、取引先、従業員等に関する機密情報・個人情報・業務情報を、業務上必要な場合を除き、第三者に開示・提供しません。</w:t>
      </w:r>
    </w:p>
    <w:p>
      <w:pPr>
        <w:spacing w:after="140"/>
        <w:ind w:left="283" w:hanging="170"/>
      </w:pPr>
      <w:r>
        <w:rPr>
          <w:sz w:val="21"/>
        </w:rPr>
        <w:t>・これらの情報を、会社の許可なく私物の端末・個人アカウント等へ保存、複製、持ち出ししません。</w:t>
      </w:r>
    </w:p>
    <w:p>
      <w:pPr>
        <w:spacing w:after="140"/>
        <w:ind w:left="283" w:hanging="170"/>
      </w:pPr>
      <w:r>
        <w:rPr>
          <w:sz w:val="21"/>
        </w:rPr>
        <w:t>・SNS、口コミサイト、ブログ、動画サイト、掲示板等を含め、会社やお客様の非公開情報を外部へ投稿・公開しません。</w:t>
      </w:r>
    </w:p>
    <w:p>
      <w:pPr>
        <w:spacing w:after="140"/>
        <w:ind w:left="283" w:hanging="170"/>
      </w:pPr>
      <w:r>
        <w:rPr>
          <w:sz w:val="21"/>
        </w:rPr>
        <w:t>・上記の秘密保持義務は、退職後も継続して守ります。</w:t>
      </w:r>
    </w:p>
    <w:p>
      <w:pPr>
        <w:spacing w:after="140"/>
        <w:ind w:left="283" w:hanging="170"/>
      </w:pPr>
      <w:r>
        <w:rPr>
          <w:sz w:val="21"/>
        </w:rPr>
        <w:t>・業務上作成した資料、データ、プログラム、デザイン、文章、ノウハウその他の成果物の権利は、法令・就業規則・契約等の定めに従い、会社に帰属または会社へ移転するものとして取り扱います。</w:t>
      </w:r>
    </w:p>
    <w:p>
      <w:pPr>
        <w:spacing w:after="140"/>
        <w:ind w:left="283" w:hanging="170"/>
      </w:pPr>
      <w:r>
        <w:rPr>
          <w:sz w:val="21"/>
        </w:rPr>
        <w:t>・退職時には、会社から貸与された機器・資料・データ等を返却し、会社の情報を手元に残しません。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 xml:space="preserve">電子確認について</w:t>
            </w:r>
          </w:p>
          <w:p>
            <w:pPr>
              <w:spacing w:after="0"/>
            </w:pPr>
            <w:r>
              <w:rPr>
                <w:b/>
                <w:sz w:val="21"/>
              </w:rPr>
              <w:t xml:space="preserve">本書の内容を確認のうえ、社内システム上の「読みました。内容に同意します」にチェックすることで、本書の内容への確認・同意を行います。確認・同意した日時および対象文書のバージョンは会社のシステムに記録されます。</w:t>
            </w:r>
          </w:p>
        </w:tc>
      </w:tr>
    </w:tbl>
    <w:p>
      <w:pPr>
        <w:spacing w:before="160"/>
      </w:pPr>
      <w:r>
        <w:rPr>
          <w:i/>
          <w:sz w:val="17"/>
        </w:rPr>
        <w:t>※詳細な取扱いは、就業規則、情報セキュリティ関連規程、機密保持に関する社内規程その他会社が定めるルールに従います。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