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substitution probabilities to improve position-specific scoring matrices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Jorja G. Henikoff and Steven Henikoff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Goes into using a certain kind of pseudocounts for PSSMs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Statistical significance of clusters of motifs represented by position specific scoring matrices in nucleotide sequences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C. Frith, John L. Spouge, Ulla Hansen, Zhiping Weng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Deal with “clusters” of cis-regulatory sequences in DNA. Problem: scoring sequences when there are, at times, long gaps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higher-order background model improves the detection of promoter regulatory elements by Gibbs sampling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Gert Thijs, Magali Lescot,...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Creating a background from Markov-chain that predicts upcoming nucleotides in a sequence based on the m-previous one (for a background of m-th order)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counting position weight matrix matches in a sequence,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to discriminative motif ﬁnding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1f20"/>
          <w:sz w:val="78"/>
          <w:szCs w:val="78"/>
        </w:rPr>
      </w:pPr>
      <w:r w:rsidDel="00000000" w:rsidR="00000000" w:rsidRPr="00000000">
        <w:rPr>
          <w:sz w:val="24"/>
          <w:szCs w:val="24"/>
          <w:rtl w:val="0"/>
        </w:rPr>
        <w:t xml:space="preserve">Saurabh 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Counting vs. asking “does the PWM occur?”; one is continuous, the other discrete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counts as an “occurrence”? threshold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w-score: quantifies the number of occurrences of a PWM in a sequence.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Why is simply multiplying and adding not enough?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There are “high sampling probability”-motifs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Do they mean with respect to the nucleotides contained? A and G are more frequent than C and U?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Efficient and accurate P-value computation for Position Weight Matrices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Hélène Touzet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Jean-Stéphane Varré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Why do I need the p-value in order to set a score threshold?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every PWM has a different probability of arising by chance, depending on composition, scoring scheme and length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Pairwise Statistical Significance of Local Sequence Alignment Using Sequence-Specific and Position-Specific Substitution Matrices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Ankit Agrawal and Xiaoqiu Huang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Scoring the fit of a motif to a sequence by merely computing the PSSM is considered a naive approach, as different motifs can arise randomly with differing chances. A shorter sequence will have higher chances than a longer one, and dinucleotide frequencies suggest that a sequence made up of C and U will be less likely than an A-G one. In order to approach the problem in a statistically rigorous way, a p-value distribution of the motifs in question has to be computed and a cut-off value determined.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Pairwise statistical significance: sequence is fit to another. Seq2 is shuffled around.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Paper describes a different way of calculating statistical significance that doesn’t rely on a large database of sequences.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do I need the database for? Creating a suitable background nucleotide distribution to estimate how often my motif would REALLY arise randomly given that distribution.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?? Pairwise significance takes a single partner-sequence and shuffles it around enough times to create a wide variety of “random” sequences to compare the motif against.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Identifying DNA and protein patterns with statistically significant alignments of multiple sequences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Gerald Z. Hertz and Gary D. Stormo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“A good alignment is assumed to be one whose alignment matrix is rarely expected to occur by chance.”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Information content: variant of log-likelihood ratio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Information content is not an end in itself: they calculate the p-value for obtaining a given information content 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