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TITLE</w:t>
      </w:r>
    </w:p>
    <w:p w:rsidR="00000000" w:rsidDel="00000000" w:rsidP="00000000" w:rsidRDefault="00000000" w:rsidRPr="00000000" w14:paraId="00000005">
      <w:pPr>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American University of Central Asia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01A">
      <w:pPr>
        <w:spacing w:line="480" w:lineRule="auto"/>
        <w:ind w:firstLine="720"/>
        <w:rPr/>
      </w:pPr>
      <w:r w:rsidDel="00000000" w:rsidR="00000000" w:rsidRPr="00000000">
        <w:rPr>
          <w:rtl w:val="0"/>
        </w:rPr>
        <w:t xml:space="preserve">Why do people vote for certain parties? This question has been relevant since the first modern democracies emerged and has only gained importance as democracy became the most common government type worldwide. In democracies, the identification of voters with political parties decides which parties receive governmental authority. In the past, it has been argued that this political identification is based on socialization (</w:t>
      </w:r>
      <w:r w:rsidDel="00000000" w:rsidR="00000000" w:rsidRPr="00000000">
        <w:rPr>
          <w:rtl w:val="0"/>
        </w:rPr>
        <w:t xml:space="preserve">Campbell, Converse, Miller, &amp; Stokes, 1960)</w:t>
      </w:r>
      <w:r w:rsidDel="00000000" w:rsidR="00000000" w:rsidRPr="00000000">
        <w:rPr>
          <w:vertAlign w:val="superscript"/>
        </w:rPr>
        <w:footnoteReference w:customMarkFollows="0" w:id="0"/>
      </w:r>
      <w:r w:rsidDel="00000000" w:rsidR="00000000" w:rsidRPr="00000000">
        <w:rPr>
          <w:rtl w:val="0"/>
        </w:rPr>
        <w:t xml:space="preserve"> or major political events and new information (Fiorina, 1981)</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1B">
      <w:pPr>
        <w:spacing w:line="480" w:lineRule="auto"/>
        <w:ind w:firstLine="720"/>
        <w:rPr/>
      </w:pPr>
      <w:r w:rsidDel="00000000" w:rsidR="00000000" w:rsidRPr="00000000">
        <w:rPr>
          <w:rtl w:val="0"/>
        </w:rPr>
        <w:t xml:space="preserve">The development and widespread acceptance of the Five-Factor Model (the Big Five) for the measurement of personality traits (Digman, 1990) opened up many new possibilities in this field of research. The Big Five are openness, conscientiousness, extraversion, agreeableness, and neuroticism, which together accurately describe human personalities (Digman, 1990). A person's political association can now be reliably linked to personality traits, deepening the understanding of politics and voting. </w:t>
      </w:r>
    </w:p>
    <w:p w:rsidR="00000000" w:rsidDel="00000000" w:rsidP="00000000" w:rsidRDefault="00000000" w:rsidRPr="00000000" w14:paraId="0000001C">
      <w:pPr>
        <w:ind w:firstLine="720"/>
        <w:rPr/>
      </w:pPr>
      <w:r w:rsidDel="00000000" w:rsidR="00000000" w:rsidRPr="00000000">
        <w:rPr>
          <w:rtl w:val="0"/>
        </w:rPr>
        <w:t xml:space="preserve">This Five-Factor Model was used by Gerber, Huber, Doherty, and Dowling (2012) as well as Bakker, Hopmann and Persson (2015) to analyze the relationship between personality traits and political association in the USA and Germany, respectively. Both nations are among the most influential global actors and are important allies and trade partners. This makes understanding their political workings an important topic of research.</w:t>
      </w:r>
    </w:p>
    <w:p w:rsidR="00000000" w:rsidDel="00000000" w:rsidP="00000000" w:rsidRDefault="00000000" w:rsidRPr="00000000" w14:paraId="0000001D">
      <w:pPr>
        <w:ind w:firstLine="720"/>
        <w:rPr/>
      </w:pPr>
      <w:r w:rsidDel="00000000" w:rsidR="00000000" w:rsidRPr="00000000">
        <w:rPr>
          <w:rtl w:val="0"/>
        </w:rPr>
        <w:t xml:space="preserve">With the help of the studies by Gerber et al. (2012) and Bakker et al. (2015), it is possible to compare the influence personality traits have on the direction (i.e. left or right, liberal or conservative) of a person’s political (party) affiliation in the USA and Germany. The strength of the influence of each trait can also be contrasted. In addition, the differences in political affiliation between the U.S. and Germany can be deduced.</w:t>
      </w:r>
    </w:p>
    <w:p w:rsidR="00000000" w:rsidDel="00000000" w:rsidP="00000000" w:rsidRDefault="00000000" w:rsidRPr="00000000" w14:paraId="0000001E">
      <w:pPr>
        <w:ind w:firstLine="720"/>
        <w:rPr/>
      </w:pPr>
      <w:r w:rsidDel="00000000" w:rsidR="00000000" w:rsidRPr="00000000">
        <w:rPr>
          <w:rtl w:val="0"/>
        </w:rPr>
        <w:t xml:space="preserve">Although both countries’ political systems are strikingly different, the association between personality traits and political views as well as the strength of an individual traits’ influence ought to be similar in both countries. The USA’s two-party system gives voters fewer choices than Germany’s multi-party system. This might cause political identification in the USA to be simpler and thus more stable than in Germany. Germany has multiple, ideologically similar parties, making choices more difficult and offering alternatives to switch to. This may cause party identification to be less stable.</w:t>
      </w:r>
    </w:p>
    <w:p w:rsidR="00000000" w:rsidDel="00000000" w:rsidP="00000000" w:rsidRDefault="00000000" w:rsidRPr="00000000" w14:paraId="0000001F">
      <w:pPr>
        <w:spacing w:line="480" w:lineRule="auto"/>
        <w:ind w:firstLine="0"/>
        <w:jc w:val="center"/>
        <w:rPr>
          <w:b w:val="1"/>
        </w:rPr>
      </w:pPr>
      <w:r w:rsidDel="00000000" w:rsidR="00000000" w:rsidRPr="00000000">
        <w:rPr>
          <w:b w:val="1"/>
          <w:rtl w:val="0"/>
        </w:rPr>
        <w:t xml:space="preserve">Material and Methods</w:t>
      </w:r>
    </w:p>
    <w:p w:rsidR="00000000" w:rsidDel="00000000" w:rsidP="00000000" w:rsidRDefault="00000000" w:rsidRPr="00000000" w14:paraId="00000020">
      <w:pPr>
        <w:spacing w:line="480" w:lineRule="auto"/>
        <w:ind w:firstLine="720"/>
        <w:rPr/>
      </w:pPr>
      <w:r w:rsidDel="00000000" w:rsidR="00000000" w:rsidRPr="00000000">
        <w:rPr>
          <w:rtl w:val="0"/>
        </w:rPr>
        <w:t xml:space="preserve">Both studies use the Five-Factor Model which has been proven to be successful at measuring personality traits (Digman, 1990). Gerber et al. (2012) use data from the 2007-2008 Cooperative Campaign Analysis Project survey. In this internet survey, 12,407 participants of voting age were presented with the Ten-Item Personality Inventory (TIPI), a questionnaire measuring the Big Five traits, as well as a range of questions on their ideology and demographics. The authors then weighed the results to generate a sample representative of the U.S. population.</w:t>
      </w:r>
    </w:p>
    <w:p w:rsidR="00000000" w:rsidDel="00000000" w:rsidP="00000000" w:rsidRDefault="00000000" w:rsidRPr="00000000" w14:paraId="00000021">
      <w:pPr>
        <w:spacing w:line="480" w:lineRule="auto"/>
        <w:ind w:firstLine="720"/>
        <w:rPr/>
      </w:pPr>
      <w:r w:rsidDel="00000000" w:rsidR="00000000" w:rsidRPr="00000000">
        <w:rPr>
          <w:rtl w:val="0"/>
        </w:rPr>
        <w:t xml:space="preserve">The study by Bakker et al. (2015) uses data provided by the German Socio-Economic Panel (GSOEP) in studies from 2005 and 2009. The GSOEP has been surveying households in Germany since 1984 and the authors use the data of 18,157 individuals who participated in both the 2005 and 2009 studies. In both, party identification and strength of identification were assessed and in 2005 the Big Five Inventory-Short Version (BFI-S) was used to measure personality traits.</w:t>
      </w:r>
    </w:p>
    <w:p w:rsidR="00000000" w:rsidDel="00000000" w:rsidP="00000000" w:rsidRDefault="00000000" w:rsidRPr="00000000" w14:paraId="00000022">
      <w:pPr>
        <w:spacing w:line="480" w:lineRule="auto"/>
        <w:ind w:firstLine="720"/>
        <w:rPr/>
      </w:pPr>
      <w:r w:rsidDel="00000000" w:rsidR="00000000" w:rsidRPr="00000000">
        <w:rPr>
          <w:rtl w:val="0"/>
        </w:rPr>
        <w:t xml:space="preserve">Both studies represent each of the Big Five traits as a number from zero to one, one meaning the trait is fully present and zero meaning the reverse of the trait is present. For example, Gerber et al. (2012) find that the average score for Extraversion is 0.517, favouring neither extraversion nor the inverse, quietness. It has to be noted that Gerber et al. (2012) use the trait emotional stability, while Bakker et al. (2015) use the inverse, neuroticism. The relationships found by the studies can not be directly compared because they use different statistical models and variables to arrive at their results. They can however be compared in their direction and relative magnitude.</w:t>
      </w:r>
    </w:p>
    <w:p w:rsidR="00000000" w:rsidDel="00000000" w:rsidP="00000000" w:rsidRDefault="00000000" w:rsidRPr="00000000" w14:paraId="00000023">
      <w:pPr>
        <w:spacing w:line="480" w:lineRule="auto"/>
        <w:ind w:firstLine="0"/>
        <w:jc w:val="center"/>
        <w:rPr>
          <w:b w:val="1"/>
        </w:rPr>
      </w:pPr>
      <w:r w:rsidDel="00000000" w:rsidR="00000000" w:rsidRPr="00000000">
        <w:rPr>
          <w:b w:val="1"/>
          <w:rtl w:val="0"/>
        </w:rPr>
        <w:t xml:space="preserve">Results-very rough version</w:t>
      </w:r>
    </w:p>
    <w:p w:rsidR="00000000" w:rsidDel="00000000" w:rsidP="00000000" w:rsidRDefault="00000000" w:rsidRPr="00000000" w14:paraId="00000024">
      <w:pPr>
        <w:ind w:firstLine="720"/>
        <w:rPr>
          <w:i w:val="1"/>
        </w:rPr>
      </w:pPr>
      <w:r w:rsidDel="00000000" w:rsidR="00000000" w:rsidRPr="00000000">
        <w:rPr>
          <w:i w:val="1"/>
          <w:rtl w:val="0"/>
        </w:rPr>
        <w:t xml:space="preserve">What did I find out? Similarities and Differences based on research questions.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4243388" cy="2540627"/>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43388" cy="2540627"/>
                    </a:xfrm>
                    <a:prstGeom prst="rect"/>
                    <a:ln/>
                  </pic:spPr>
                </pic:pic>
              </a:graphicData>
            </a:graphic>
          </wp:anchor>
        </w:drawing>
      </w:r>
    </w:p>
    <w:p w:rsidR="00000000" w:rsidDel="00000000" w:rsidP="00000000" w:rsidRDefault="00000000" w:rsidRPr="00000000" w14:paraId="00000025">
      <w:pPr>
        <w:ind w:firstLine="720"/>
        <w:rPr/>
      </w:pPr>
      <w:r w:rsidDel="00000000" w:rsidR="00000000" w:rsidRPr="00000000">
        <w:rPr>
          <w:rtl w:val="0"/>
        </w:rPr>
        <w:t xml:space="preserve">This figure shows the relationship between the Five Traits and party choice in the US based on data by Gerber et al. (2012). Positive Numbers indicate a positive relationship between the trait and voting for the democrats, while voting republican is represented by negative numbers. Emotional stability and conscientiousness are republican traits, while openness and agreeableness are democratic. Extraversion is not significant, but slightly republican.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4038600</wp:posOffset>
            </wp:positionV>
            <wp:extent cx="4248150" cy="2614246"/>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48150" cy="2614246"/>
                    </a:xfrm>
                    <a:prstGeom prst="rect"/>
                    <a:ln/>
                  </pic:spPr>
                </pic:pic>
              </a:graphicData>
            </a:graphic>
          </wp:anchor>
        </w:drawing>
      </w:r>
    </w:p>
    <w:p w:rsidR="00000000" w:rsidDel="00000000" w:rsidP="00000000" w:rsidRDefault="00000000" w:rsidRPr="00000000" w14:paraId="00000026">
      <w:pPr>
        <w:ind w:firstLine="720"/>
        <w:rPr/>
      </w:pPr>
      <w:r w:rsidDel="00000000" w:rsidR="00000000" w:rsidRPr="00000000">
        <w:rPr>
          <w:rtl w:val="0"/>
        </w:rPr>
        <w:t xml:space="preserve">This figure shows the relationship between the Five Traits and party affiliation in Germany based on data by Bakker et al. (2015). To make it comparable, I grouped the parties into left and right (similar to democratic and republican). SPD, The Left and the Greens are identified by Bakker et al. as left-wing, while CDU and FDP are right-wing. This produces the following graph.</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3638550</wp:posOffset>
            </wp:positionV>
            <wp:extent cx="4034321" cy="23860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34321" cy="2386013"/>
                    </a:xfrm>
                    <a:prstGeom prst="rect"/>
                    <a:ln/>
                  </pic:spPr>
                </pic:pic>
              </a:graphicData>
            </a:graphic>
          </wp:anchor>
        </w:drawing>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The visible associations are similar to the ones in the US. The  left is favoured by Agreeableness and Openness, while the right is favoured by Conscientiousness, Extraversion and Emotional Stability (inverse Neuroticism).</w:t>
      </w:r>
    </w:p>
    <w:p w:rsidR="00000000" w:rsidDel="00000000" w:rsidP="00000000" w:rsidRDefault="00000000" w:rsidRPr="00000000" w14:paraId="00000029">
      <w:pPr>
        <w:ind w:left="0" w:firstLine="720"/>
        <w:rPr/>
      </w:pPr>
      <w:r w:rsidDel="00000000" w:rsidR="00000000" w:rsidRPr="00000000">
        <w:rPr>
          <w:rtl w:val="0"/>
        </w:rPr>
        <w:t xml:space="preserve">These findings seem to prove the first part of my thesis, because the association between the traits and political affiliation is the same in both countries.</w:t>
      </w:r>
    </w:p>
    <w:p w:rsidR="00000000" w:rsidDel="00000000" w:rsidP="00000000" w:rsidRDefault="00000000" w:rsidRPr="00000000" w14:paraId="0000002A">
      <w:pPr>
        <w:spacing w:line="480" w:lineRule="auto"/>
        <w:ind w:firstLine="0"/>
        <w:jc w:val="center"/>
        <w:rPr>
          <w:b w:val="1"/>
        </w:rPr>
      </w:pPr>
      <w:r w:rsidDel="00000000" w:rsidR="00000000" w:rsidRPr="00000000">
        <w:rPr>
          <w:b w:val="1"/>
          <w:rtl w:val="0"/>
        </w:rPr>
        <w:t xml:space="preserve">Discussion</w:t>
      </w:r>
    </w:p>
    <w:p w:rsidR="00000000" w:rsidDel="00000000" w:rsidP="00000000" w:rsidRDefault="00000000" w:rsidRPr="00000000" w14:paraId="0000002B">
      <w:pPr>
        <w:ind w:firstLine="720"/>
        <w:rPr>
          <w:i w:val="1"/>
        </w:rPr>
      </w:pPr>
      <w:r w:rsidDel="00000000" w:rsidR="00000000" w:rsidRPr="00000000">
        <w:rPr>
          <w:i w:val="1"/>
          <w:rtl w:val="0"/>
        </w:rPr>
        <w:t xml:space="preserve">These findings are important because… and they show that…</w:t>
      </w:r>
    </w:p>
    <w:p w:rsidR="00000000" w:rsidDel="00000000" w:rsidP="00000000" w:rsidRDefault="00000000" w:rsidRPr="00000000" w14:paraId="0000002C">
      <w:pPr>
        <w:ind w:firstLine="720"/>
        <w:rPr>
          <w:i w:val="1"/>
        </w:rPr>
      </w:pPr>
      <w:r w:rsidDel="00000000" w:rsidR="00000000" w:rsidRPr="00000000">
        <w:rPr>
          <w:i w:val="1"/>
          <w:rtl w:val="0"/>
        </w:rPr>
        <w:t xml:space="preserve">Sort Parties from both countries based on findings and analyze</w:t>
      </w:r>
    </w:p>
    <w:p w:rsidR="00000000" w:rsidDel="00000000" w:rsidP="00000000" w:rsidRDefault="00000000" w:rsidRPr="00000000" w14:paraId="0000002D">
      <w:pPr>
        <w:spacing w:line="480" w:lineRule="auto"/>
        <w:ind w:firstLine="0"/>
        <w:jc w:val="center"/>
        <w:rPr>
          <w:b w:val="1"/>
        </w:rPr>
      </w:pPr>
      <w:r w:rsidDel="00000000" w:rsidR="00000000" w:rsidRPr="00000000">
        <w:rPr>
          <w:b w:val="1"/>
          <w:rtl w:val="0"/>
        </w:rPr>
        <w:t xml:space="preserve">Outlook</w:t>
      </w:r>
    </w:p>
    <w:p w:rsidR="00000000" w:rsidDel="00000000" w:rsidP="00000000" w:rsidRDefault="00000000" w:rsidRPr="00000000" w14:paraId="0000002E">
      <w:pPr>
        <w:ind w:firstLine="720"/>
        <w:rPr>
          <w:i w:val="1"/>
        </w:rPr>
      </w:pPr>
      <w:r w:rsidDel="00000000" w:rsidR="00000000" w:rsidRPr="00000000">
        <w:rPr>
          <w:i w:val="1"/>
          <w:rtl w:val="0"/>
        </w:rPr>
        <w:t xml:space="preserve">Maybe “what comes next“</w:t>
      </w:r>
    </w:p>
    <w:p w:rsidR="00000000" w:rsidDel="00000000" w:rsidP="00000000" w:rsidRDefault="00000000" w:rsidRPr="00000000" w14:paraId="0000002F">
      <w:pPr>
        <w:ind w:firstLine="0"/>
        <w:jc w:val="center"/>
        <w:rPr/>
      </w:pPr>
      <w:r w:rsidDel="00000000" w:rsidR="00000000" w:rsidRPr="00000000">
        <w:rPr>
          <w:rtl w:val="0"/>
        </w:rPr>
        <w:t xml:space="preserve">References </w:t>
      </w:r>
    </w:p>
    <w:p w:rsidR="00000000" w:rsidDel="00000000" w:rsidP="00000000" w:rsidRDefault="00000000" w:rsidRPr="00000000" w14:paraId="00000030">
      <w:pPr>
        <w:spacing w:before="40" w:lineRule="auto"/>
        <w:ind w:left="720"/>
        <w:rPr/>
      </w:pPr>
      <w:r w:rsidDel="00000000" w:rsidR="00000000" w:rsidRPr="00000000">
        <w:rPr>
          <w:rtl w:val="0"/>
        </w:rPr>
        <w:t xml:space="preserve">Bakker, B. N., H</w:t>
      </w:r>
      <w:r w:rsidDel="00000000" w:rsidR="00000000" w:rsidRPr="00000000">
        <w:rPr>
          <w:rtl w:val="0"/>
        </w:rPr>
        <w:t xml:space="preserve">opmann, D. N., &amp; Persson, M. (2015). Personality traits and party identification over time.</w:t>
      </w:r>
      <w:r w:rsidDel="00000000" w:rsidR="00000000" w:rsidRPr="00000000">
        <w:rPr>
          <w:i w:val="1"/>
          <w:rtl w:val="0"/>
        </w:rPr>
        <w:t xml:space="preserve"> Eu</w:t>
      </w:r>
      <w:r w:rsidDel="00000000" w:rsidR="00000000" w:rsidRPr="00000000">
        <w:rPr>
          <w:i w:val="1"/>
          <w:rtl w:val="0"/>
        </w:rPr>
        <w:t xml:space="preserve">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31">
      <w:pPr>
        <w:spacing w:before="40" w:lineRule="auto"/>
        <w:ind w:left="720"/>
        <w:rPr/>
      </w:pPr>
      <w:r w:rsidDel="00000000" w:rsidR="00000000" w:rsidRPr="00000000">
        <w:rPr>
          <w:rtl w:val="0"/>
        </w:rPr>
        <w:t xml:space="preserve">Campbell, A., Converse, P. E., Miller, W. E., &amp; Stokes, D. E. (1960). The American voter. New York, NY: Wiley.</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vertAlign w:val="superscript"/>
        </w:rPr>
      </w:pPr>
      <w:r w:rsidDel="00000000" w:rsidR="00000000" w:rsidRPr="00000000">
        <w:rPr>
          <w:rtl w:val="0"/>
        </w:rPr>
        <w:t xml:space="preserve">Fiorina, M. P. (1981). Retrospective voting in American National Elections. New Haven, CT: Yale University Press.</w:t>
      </w:r>
      <w:r w:rsidDel="00000000" w:rsidR="00000000" w:rsidRPr="00000000">
        <w:rPr>
          <w:vertAlign w:val="superscript"/>
          <w:rtl w:val="0"/>
        </w:rPr>
        <w:t xml:space="preserve">2</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Gerber,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35">
      <w:pPr>
        <w:ind w:firstLine="0"/>
        <w:jc w:val="center"/>
        <w:rPr>
          <w:b w:val="1"/>
        </w:rPr>
      </w:pPr>
      <w:r w:rsidDel="00000000" w:rsidR="00000000" w:rsidRPr="00000000">
        <w:rPr>
          <w:b w:val="1"/>
          <w:rtl w:val="0"/>
        </w:rPr>
        <w:t xml:space="preserve">Concerns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I am sure that I will need more than five to seven pages for this paper. How big of an issue is that?</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Should I attach the tables used for the graphs to this paper?</w:t>
      </w: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‘Preliminary’ sources, not sure if I will use them</w:t>
      </w:r>
    </w:p>
  </w:footnote>
  <w:footnote w:id="0">
    <w:p w:rsidR="00000000" w:rsidDel="00000000" w:rsidP="00000000" w:rsidRDefault="00000000" w:rsidRPr="00000000" w14:paraId="000000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‘Preliminary’ sources, not sure if I will use them</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jc w:val="right"/>
      <w:rPr/>
    </w:pPr>
    <w:r w:rsidDel="00000000" w:rsidR="00000000" w:rsidRPr="00000000">
      <w:rPr>
        <w:rtl w:val="0"/>
      </w:rPr>
    </w:r>
  </w:p>
  <w:p w:rsidR="00000000" w:rsidDel="00000000" w:rsidP="00000000" w:rsidRDefault="00000000" w:rsidRPr="00000000" w14:paraId="00000039">
    <w:pPr>
      <w:jc w:val="right"/>
      <w:rPr/>
    </w:pPr>
    <w:r w:rsidDel="00000000" w:rsidR="00000000" w:rsidRPr="00000000">
      <w:rPr>
        <w:rtl w:val="0"/>
      </w:rPr>
      <w:t xml:space="preserve">Running Head: Title</w:t>
    </w:r>
    <w:r w:rsidDel="00000000" w:rsidR="00000000" w:rsidRPr="00000000">
      <w:rPr>
        <w:rFonts w:ascii="Times New Roman" w:cs="Times New Roman" w:eastAsia="Times New Roman" w:hAnsi="Times New Roman"/>
        <w:sz w:val="24"/>
        <w:szCs w:val="24"/>
        <w:rtl w:val="0"/>
      </w:rPr>
      <w:tab/>
      <w:tab/>
      <w:tab/>
      <w:tab/>
      <w:t xml:space="preserve">  </w:t>
      <w:tab/>
      <w:t xml:space="preserve">    </w:t>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right"/>
      <w:rPr/>
    </w:pPr>
    <w:r w:rsidDel="00000000" w:rsidR="00000000" w:rsidRPr="00000000">
      <w:rPr>
        <w:rtl w:val="0"/>
      </w:rPr>
      <w:t xml:space="preserve">RUNNING HEAD: TITLE</w:t>
      <w:tab/>
      <w:tab/>
      <w:tab/>
      <w:tab/>
      <w:tab/>
      <w:t xml:space="preserve">          </w:t>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