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spacing w:before="40" w:line="24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topic of politics is very interesting because in representative democracies people give politicians and parties the right and responsibility to decide in their stead. Because these representatives and parties need to be trusted to do what is in the voter’s interest, deciding whom to vote for is an important process. If the understanding of how voters choose parties improves, further insight could be gained into how politics works and why certain parties win and others do not. Germany and the USA are particularly interesting in this regard because both countries have great global influence and their elections have effects that far outreach their own borders. </w:t>
      </w:r>
    </w:p>
    <w:p w:rsidR="00000000" w:rsidDel="00000000" w:rsidP="00000000" w:rsidRDefault="00000000" w:rsidRPr="00000000" w14:paraId="00000002">
      <w:pPr>
        <w:spacing w:before="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Germany and the US face similar challenges. The negative effects of globalization, migration, and terrorism have been central topics in recent elections. They have contributed to both countries experiencing a political swing to the right. The election of Donald Trump as president of the USA and the election of the right-wing Alternative for Germany (AfD) into German parliament are manifestations of this. In spite of both countries facing somewhat different challenges, the political consequences have been alike. </w:t>
      </w:r>
    </w:p>
    <w:p w:rsidR="00000000" w:rsidDel="00000000" w:rsidP="00000000" w:rsidRDefault="00000000" w:rsidRPr="00000000" w14:paraId="00000003">
      <w:pPr>
        <w:spacing w:before="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Similar connections between personality traits and political affiliation could be a cause of this. The connections could be identical in Germany and the USA because the political landscape is comparable, as both are representative democracies and have clearly identifiable left-wing and right-wing parties. Furthermore, both nations share core values. </w:t>
      </w:r>
    </w:p>
    <w:p w:rsidR="00000000" w:rsidDel="00000000" w:rsidP="00000000" w:rsidRDefault="00000000" w:rsidRPr="00000000" w14:paraId="00000004">
      <w:pPr>
        <w:spacing w:before="4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this rationale, the aim of this paper is to find out if personality traits influence the direction of political affiliation similarly in Germany and the USA. Does each trait influence political identification by the same amount? Based on the aforementioned assumptions, it can be supposed that the influence of each trait on the direction of political affiliation is similar. The relative influence of each trait should be similar as well. Us</w:t>
      </w:r>
      <w:r w:rsidDel="00000000" w:rsidR="00000000" w:rsidRPr="00000000">
        <w:rPr>
          <w:rFonts w:ascii="Times New Roman" w:cs="Times New Roman" w:eastAsia="Times New Roman" w:hAnsi="Times New Roman"/>
          <w:sz w:val="24"/>
          <w:szCs w:val="24"/>
          <w:rtl w:val="0"/>
        </w:rPr>
        <w:t xml:space="preserve">ing the studies by Gerber et al. (2012) and Bakker et al. (2015) who analyzed personality and political affiliation in the USA and Germany, respectively, this assumption can be examined. </w:t>
      </w:r>
    </w:p>
    <w:p w:rsidR="00000000" w:rsidDel="00000000" w:rsidP="00000000" w:rsidRDefault="00000000" w:rsidRPr="00000000" w14:paraId="00000005">
      <w:pPr>
        <w:spacing w:before="40" w:line="24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06">
      <w:pPr>
        <w:spacing w:before="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Bakker, B. N., Hopmann, D. N., &amp; Persson, M. (2015). Personality traits and party identification over time.</w:t>
      </w:r>
      <w:r w:rsidDel="00000000" w:rsidR="00000000" w:rsidRPr="00000000">
        <w:rPr>
          <w:rFonts w:ascii="Times New Roman" w:cs="Times New Roman" w:eastAsia="Times New Roman" w:hAnsi="Times New Roman"/>
          <w:i w:val="1"/>
          <w:sz w:val="24"/>
          <w:szCs w:val="24"/>
          <w:rtl w:val="0"/>
        </w:rPr>
        <w:t xml:space="preserve"> European Journal Of Political Research</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 54</w:t>
      </w:r>
      <w:r w:rsidDel="00000000" w:rsidR="00000000" w:rsidRPr="00000000">
        <w:rPr>
          <w:rFonts w:ascii="Times New Roman" w:cs="Times New Roman" w:eastAsia="Times New Roman" w:hAnsi="Times New Roman"/>
          <w:sz w:val="24"/>
          <w:szCs w:val="24"/>
          <w:rtl w:val="0"/>
        </w:rPr>
        <w:t xml:space="preserve">(2), 197-215. doi:10.1111/1475-67</w:t>
      </w:r>
      <w:r w:rsidDel="00000000" w:rsidR="00000000" w:rsidRPr="00000000">
        <w:rPr>
          <w:rFonts w:ascii="Times New Roman" w:cs="Times New Roman" w:eastAsia="Times New Roman" w:hAnsi="Times New Roman"/>
          <w:sz w:val="24"/>
          <w:szCs w:val="24"/>
          <w:rtl w:val="0"/>
        </w:rPr>
        <w:t xml:space="preserve">65.12070</w:t>
      </w:r>
    </w:p>
    <w:p w:rsidR="00000000" w:rsidDel="00000000" w:rsidP="00000000" w:rsidRDefault="00000000" w:rsidRPr="00000000" w14:paraId="00000007">
      <w:pPr>
        <w:spacing w:before="40" w:line="24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Digman, J. (1990). Personality structure: Emergence of the five-factor model. </w:t>
      </w:r>
      <w:r w:rsidDel="00000000" w:rsidR="00000000" w:rsidRPr="00000000">
        <w:rPr>
          <w:rFonts w:ascii="Times New Roman" w:cs="Times New Roman" w:eastAsia="Times New Roman" w:hAnsi="Times New Roman"/>
          <w:i w:val="1"/>
          <w:sz w:val="24"/>
          <w:szCs w:val="24"/>
          <w:rtl w:val="0"/>
        </w:rPr>
        <w:t xml:space="preserve">Annual Review Of Psychology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41</w:t>
      </w:r>
      <w:r w:rsidDel="00000000" w:rsidR="00000000" w:rsidRPr="00000000">
        <w:rPr>
          <w:rFonts w:ascii="Times New Roman" w:cs="Times New Roman" w:eastAsia="Times New Roman" w:hAnsi="Times New Roman"/>
          <w:sz w:val="24"/>
          <w:szCs w:val="24"/>
          <w:rtl w:val="0"/>
        </w:rPr>
        <w:t xml:space="preserve">(1), 417-440.</w:t>
      </w:r>
    </w:p>
    <w:p w:rsidR="00000000" w:rsidDel="00000000" w:rsidP="00000000" w:rsidRDefault="00000000" w:rsidRPr="00000000" w14:paraId="00000008">
      <w:pPr>
        <w:spacing w:before="40" w:line="24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Gerber, A., Huber, G., Doherty, D., &amp; Dowling, C. (2012). Personality and the strength and direction of partisan identification. </w:t>
      </w:r>
      <w:r w:rsidDel="00000000" w:rsidR="00000000" w:rsidRPr="00000000">
        <w:rPr>
          <w:rFonts w:ascii="Times New Roman" w:cs="Times New Roman" w:eastAsia="Times New Roman" w:hAnsi="Times New Roman"/>
          <w:i w:val="1"/>
          <w:sz w:val="24"/>
          <w:szCs w:val="24"/>
          <w:rtl w:val="0"/>
        </w:rPr>
        <w:t xml:space="preserve">Political Behavior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34</w:t>
      </w:r>
      <w:r w:rsidDel="00000000" w:rsidR="00000000" w:rsidRPr="00000000">
        <w:rPr>
          <w:rFonts w:ascii="Times New Roman" w:cs="Times New Roman" w:eastAsia="Times New Roman" w:hAnsi="Times New Roman"/>
          <w:sz w:val="24"/>
          <w:szCs w:val="24"/>
          <w:rtl w:val="0"/>
        </w:rPr>
        <w:t xml:space="preserve">(4), 653-688. doi:10.1007/s11109-011-9178-5</w:t>
      </w:r>
    </w:p>
    <w:p w:rsidR="00000000" w:rsidDel="00000000" w:rsidP="00000000" w:rsidRDefault="00000000" w:rsidRPr="00000000" w14:paraId="00000009">
      <w:pPr>
        <w:spacing w:before="40" w:line="240" w:lineRule="auto"/>
        <w:ind w:firstLine="720"/>
        <w:rPr>
          <w:rFonts w:ascii="Times New Roman" w:cs="Times New Roman" w:eastAsia="Times New Roman" w:hAnsi="Times New Roman"/>
          <w:sz w:val="24"/>
          <w:szCs w:val="24"/>
          <w:highlight w:val="yellow"/>
        </w:rPr>
      </w:pPr>
      <w:r w:rsidDel="00000000" w:rsidR="00000000" w:rsidRPr="00000000">
        <w:rPr>
          <w:rtl w:val="0"/>
        </w:rPr>
      </w:r>
    </w:p>
    <w:sectPr>
      <w:headerReference r:id="rId6" w:type="default"/>
      <w:footerReference r:id="rId7"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E">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0A">
    <w:pPr>
      <w:spacing w:before="20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Moritz M. Konarski</w:t>
    </w:r>
  </w:p>
  <w:p w:rsidR="00000000" w:rsidDel="00000000" w:rsidP="00000000" w:rsidRDefault="00000000" w:rsidRPr="00000000" w14:paraId="0000000B">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Irina Y. Larionova</w:t>
    </w:r>
  </w:p>
  <w:p w:rsidR="00000000" w:rsidDel="00000000" w:rsidP="00000000" w:rsidRDefault="00000000" w:rsidRPr="00000000" w14:paraId="0000000C">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15.12.2017</w:t>
    </w:r>
  </w:p>
  <w:p w:rsidR="00000000" w:rsidDel="00000000" w:rsidP="00000000" w:rsidRDefault="00000000" w:rsidRPr="00000000" w14:paraId="0000000D">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Paper Topic Proposal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