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05.03.</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75z4iheothve"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Adam Smith’s arguments are very rational and logical and they express what is mostly commons sense today. His descriptions of the usefulness of the division of labour are interesting and still relevant today, even if the corresponding industries have evolved substantially since he wrote this book. </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point that he makes is that the division of labour is not as important in agricultulture as in other industries and that the difference between developed and less developed nations is not as significant as other differences. This is very different today.</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like the USA and Germany produced between seven and eight tonnes of cereal per hectare of worked land in 2016, according to World Bank numbers. Uzbekistan produced 4.6 tonnes and Kyrgyzstan produced 3.1 tonnes in the same year per hectare. This difference is quite large. Furthermore, it is estimated that about 34% of the Kyrgyz population work in agriculture (FAO, 2015), while only 1.5% of the German population work in agriculture. This suggests that the division of labour is very important in agriculture and has a great influence on the number of people working in agriculture. This comparison neglects many important factors such as cultivation and landscape, but still supports my point.</w:t>
      </w:r>
    </w:p>
    <w:p w:rsidR="00000000" w:rsidDel="00000000" w:rsidP="00000000" w:rsidRDefault="00000000" w:rsidRPr="00000000" w14:paraId="00000006">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Society is certainly able to produce enough for everyone to live comfortably and to have more than needed, but in reality those resources are not distributed correctly. Smith says that society can provide a life of opulence for even the lowest workers, but in reality that does not work out. Especially in the early days of the industrialization many workers lived in abysmal conditions and were recklessly exploited by the capitalists to generate the greatest profit. There was little regard for workers safety or their well being, child labour was widespread. Furthermore, he argues that each worker can use the surplus of his labour to improve his own life, but the fact that the employers keep a big share of the profits of a workers labour makes this very difficult. His ideas are very important and mostly accurate, but in this case for example I think he is wrong.</w:t>
      </w:r>
    </w:p>
    <w:p w:rsidR="00000000" w:rsidDel="00000000" w:rsidP="00000000" w:rsidRDefault="00000000" w:rsidRPr="00000000" w14:paraId="00000008">
      <w:pPr>
        <w:pStyle w:val="Subtitle"/>
        <w:spacing w:after="0" w:lineRule="auto"/>
        <w:rPr>
          <w:rFonts w:ascii="Times New Roman" w:cs="Times New Roman" w:eastAsia="Times New Roman" w:hAnsi="Times New Roman"/>
        </w:rPr>
      </w:pPr>
      <w:bookmarkStart w:colFirst="0" w:colLast="0" w:name="_ie24ft8wb0k9"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cases where the division of labour has negative consequences?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he ever wonder why a universal plenty never happened?</w:t>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