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Politics is the most important area of philosophy because every human is confronted with it on a daily basis. It shapes the world we live in. In his ‘Politics’, the ancient Greek philosopher Aristotle discusses political and social theory. One of the most well-known ideas is his classification of governments in which he categorizes different ways to rule a city-state. He organizes types of governments by the number of people ruling a city-state and by the purpose of their rule. One thing all the forms he identifies have in common is the presence of hierarchy, authority and the rule of certain people over others.</w:t>
      </w:r>
    </w:p>
    <w:p w:rsidR="00000000" w:rsidDel="00000000" w:rsidP="00000000" w:rsidRDefault="00000000" w:rsidRPr="00000000" w14:paraId="0000000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Aristotle's classification misses one form of government: Anarchism. Anarchism is different from most other political systems because of its inherent rejection of hierarchy. This means that humans do not have power over one another. Because of this core principle, traditional forms of governing or working that rely on a clear structure of power and strict hierarchies cannot work in an anarchist community. It follows that new ways of organizing and living together need to be devised in order to form anarchist societies. </w:t>
      </w:r>
    </w:p>
    <w:p w:rsidR="00000000" w:rsidDel="00000000" w:rsidP="00000000" w:rsidRDefault="00000000" w:rsidRPr="00000000" w14:paraId="00000003">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sets Anarchism apart from other forms of government, making it very interesting as it requires a different approach to social organization as well as politics in general. Today, some people are fed up with traditional ways of working and living and yearn for something different. Furthermore, Anarchism is often neglected or forgotten during today's political discourse, giving even more reason to explore it because it might offer new perspectives to solve contemporary problems. Thus the following questions arise: What is Anarchism? What was its history like? Can Anarchism compete with contemporary political systems? </w:t>
      </w:r>
    </w:p>
    <w:p w:rsidR="00000000" w:rsidDel="00000000" w:rsidP="00000000" w:rsidRDefault="00000000" w:rsidRPr="00000000" w14:paraId="00000004">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paper will focus on the principles and history of Anarchism with the goal of exploring its appeal in contemporary western society. It can be proposed that Anarchism is still appealing to many people today because of its contrast to contemporary society which some people regard as unfair or misguided.</w:t>
      </w:r>
    </w:p>
    <w:p w:rsidR="00000000" w:rsidDel="00000000" w:rsidP="00000000" w:rsidRDefault="00000000" w:rsidRPr="00000000" w14:paraId="00000005">
      <w:pPr>
        <w:spacing w:line="240" w:lineRule="auto"/>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6">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p>
    <w:p w:rsidR="00000000" w:rsidDel="00000000" w:rsidP="00000000" w:rsidRDefault="00000000" w:rsidRPr="00000000" w14:paraId="00000007">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(1998). </w:t>
      </w:r>
      <w:r w:rsidDel="00000000" w:rsidR="00000000" w:rsidRPr="00000000">
        <w:rPr>
          <w:rFonts w:ascii="Times New Roman" w:cs="Times New Roman" w:eastAsia="Times New Roman" w:hAnsi="Times New Roman"/>
          <w:i w:val="1"/>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(C.D.C. Reeve, Trans.). Indianapolis, IN: Hackett Publishing Company. (Original work published 330 BC)</w:t>
      </w:r>
    </w:p>
    <w:p w:rsidR="00000000" w:rsidDel="00000000" w:rsidP="00000000" w:rsidRDefault="00000000" w:rsidRPr="00000000" w14:paraId="00000008">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Chomsky, N. (2014). </w:t>
      </w:r>
      <w:r w:rsidDel="00000000" w:rsidR="00000000" w:rsidRPr="00000000">
        <w:rPr>
          <w:rFonts w:ascii="Times New Roman" w:cs="Times New Roman" w:eastAsia="Times New Roman" w:hAnsi="Times New Roman"/>
          <w:i w:val="1"/>
          <w:sz w:val="24"/>
          <w:szCs w:val="24"/>
          <w:rtl w:val="0"/>
        </w:rPr>
        <w:t xml:space="preserve">On Anarchism.</w:t>
      </w:r>
      <w:r w:rsidDel="00000000" w:rsidR="00000000" w:rsidRPr="00000000">
        <w:rPr>
          <w:rFonts w:ascii="Times New Roman" w:cs="Times New Roman" w:eastAsia="Times New Roman" w:hAnsi="Times New Roman"/>
          <w:sz w:val="24"/>
          <w:szCs w:val="24"/>
          <w:rtl w:val="0"/>
        </w:rPr>
        <w:t xml:space="preserve"> London, UK: Penguin Books.</w:t>
      </w:r>
    </w:p>
    <w:p w:rsidR="00000000" w:rsidDel="00000000" w:rsidP="00000000" w:rsidRDefault="00000000" w:rsidRPr="00000000" w14:paraId="00000009">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Kropotkin, P. (1906). </w:t>
      </w:r>
      <w:r w:rsidDel="00000000" w:rsidR="00000000" w:rsidRPr="00000000">
        <w:rPr>
          <w:rFonts w:ascii="Times New Roman" w:cs="Times New Roman" w:eastAsia="Times New Roman" w:hAnsi="Times New Roman"/>
          <w:i w:val="1"/>
          <w:sz w:val="24"/>
          <w:szCs w:val="24"/>
          <w:rtl w:val="0"/>
        </w:rPr>
        <w:t xml:space="preserve">The Conquest of Bread</w:t>
      </w:r>
      <w:r w:rsidDel="00000000" w:rsidR="00000000" w:rsidRPr="00000000">
        <w:rPr>
          <w:rFonts w:ascii="Times New Roman" w:cs="Times New Roman" w:eastAsia="Times New Roman" w:hAnsi="Times New Roman"/>
          <w:sz w:val="24"/>
          <w:szCs w:val="24"/>
          <w:rtl w:val="0"/>
        </w:rPr>
        <w:t xml:space="preserve">. (Original work published 1892)</w:t>
      </w:r>
    </w:p>
    <w:p w:rsidR="00000000" w:rsidDel="00000000" w:rsidP="00000000" w:rsidRDefault="00000000" w:rsidRPr="00000000" w14:paraId="0000000A">
      <w:pPr>
        <w:spacing w:line="24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19.02.2018</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 Topic Proposal Draft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