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68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Equipo # 2</w:t>
            </w:r>
          </w:p>
          <w:p w:rsidR="00000000" w:rsidDel="00000000" w:rsidP="00000000" w:rsidRDefault="00000000" w:rsidRPr="00000000" w14:paraId="0000000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Monserrat Moguel</w:t>
            </w:r>
          </w:p>
          <w:p w:rsidR="00000000" w:rsidDel="00000000" w:rsidP="00000000" w:rsidRDefault="00000000" w:rsidRPr="00000000" w14:paraId="0000000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Irving Báez</w:t>
            </w:r>
          </w:p>
          <w:p w:rsidR="00000000" w:rsidDel="00000000" w:rsidP="00000000" w:rsidRDefault="00000000" w:rsidRPr="00000000" w14:paraId="0000000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José Ávila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Proyecto: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Help Through Guidance.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Revisión #2.</w:t>
            </w:r>
          </w:p>
        </w:tc>
      </w:tr>
      <w:tr>
        <w:trPr>
          <w:trHeight w:val="6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11/Abril/2019</w:t>
            </w:r>
          </w:p>
        </w:tc>
      </w:tr>
    </w:tbl>
    <w:p w:rsidR="00000000" w:rsidDel="00000000" w:rsidP="00000000" w:rsidRDefault="00000000" w:rsidRPr="00000000" w14:paraId="0000000B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Plan de aplicación de técnicas de educción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Las técnicas seleccionadas para la educción de requisitos son los cuestionarios y los casos de uso.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Los cuestionarios serán usados para encontrar los servicios más usados por </w:t>
      </w:r>
      <w:r w:rsidDel="00000000" w:rsidR="00000000" w:rsidRPr="00000000">
        <w:rPr>
          <w:rtl w:val="0"/>
        </w:rPr>
        <w:t xml:space="preserve">los usuarios</w:t>
      </w:r>
      <w:r w:rsidDel="00000000" w:rsidR="00000000" w:rsidRPr="00000000">
        <w:rPr>
          <w:rtl w:val="0"/>
        </w:rPr>
        <w:t xml:space="preserve"> para determinar el contenido que nuestro sistema debe poseer. Estos servicios incluyen servicios urbanos, médicos, civiles, de consulta, legales. Se incluyen también zonas históricas de la ciudad.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Los casos de uso serán diseñados por nuestro equipo de trabajo para permitir un análisis de los requisitos del funcionamiento proyectado del sistema.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Elementos del cuestionario: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Título: Consulta de servicios en Mérida, Yucatán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Instrucciones: Para las siguientes preguntas, seleccione una opción. En caso de ser una pregunta abierta, de una respuesta breve y concisa.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Propósito: Identificar los servicios de atención más requeridos en la ciudad de Mérida, Yucatán.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Tiempo estimado: de 15 a 20 minutos.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Preguntas tentativas: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¿Qué edad tiene?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Menos de 21 años.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Entre 21 y 30 años.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Entre 31 y 40 años.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Entre 40 y 50 años.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Más de 50 años.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¿Qué tan bien considera que puede usar las computadoras o teléfonos inteligentes?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Sin ningún problema.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Requiere ayuda para algunas tareas.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Requiere ayuda para la mayoría de las tareas.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abstiene de usarlos por cuenta propia.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¿Reside usted en la ciudad de Mérida actualmente?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Sí.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caso de haber respondido “no” ¿Con qué frecuencia visita usted la ciudad de Mérida?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Menos de una vez al mes.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Una vez al mes.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Dos veces al mes.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Tres veces al mes.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Cuatro veces al mes o más.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caso de haber respondido “no” ¿Cuál es su motivo principal para visitar la ciudad de Mérida?(Pregunta abierta)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¿Qué tipo de servicios de la ciudad consulta usted con mayor frecuencia?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Médicos.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Zonas turísticas o históricas de la ciudad.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Urbanos (ej. pago de agua, luz).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Legales (ej. abogados, pago de multas, SSP, etc.).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 consulta (ej. biblioteca, acceso a internet, etc.).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Civiles (ej. registro civil, solicitud de documentos, etc.).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Otro: _____________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¿Ha llegado alguna vez a un sitio de atención solo para descubrir que está cerrado?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Sí, frecuentemente.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Sí, algunas veces.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No, por suerte.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No, porque se asegura de que el lugar estará abierto antes de ir.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¿Dónde investiga el horario de atención del lugar que visita para el uso de servicios?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Internet.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Comercial de tv.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Guía física.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Llamada telefónica.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Preguntando a conocidos.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Otro:_______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¿Cómo identifica la ruta o la ubicación del lugar que debe visitar para el uso de un servicio si no la conoce?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 consulta en internet.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 consulta en una guía física.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Pregunta a transeúntes o policías.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Otro:_______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¿De qué manera viaja usted al lugar correspondiente para el uso de los servicios mencionados anteriormente?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Auto particular.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Taxi.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Camión/combi.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Caminando.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¿Cuánto tiempo le toma el viaje?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Menos de 20 minutos.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 20 minutos a 1 hora.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 1 a 2 horas.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Más de 2 horas.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¿Ha llegado alguna vez a realizar un trámite o solicitar un servicio solo para descubrir que el servicio no se brinda en el lugar al que llegó?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Sí, frecuentemente.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Sí, algunas veces.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No, por suerte.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No, porque se asegura de que el servicio se ofrece antes de ir.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¿Dónde consulta los servicios ofrecidos por las oficinas que visita?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Internet.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Comerciales de tv.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Llamada telefónica.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Preguntando a conocidos.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Preguntando al llegar.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Otro: _______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¿Suele llamar por teléfono a los lugares que ofrecen los servicios mencionados anteriormente?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Sí.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No.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respondió que sí ¿Dónde consigue número telefónico?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Internet.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Comercial de tv.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Algún medio físico.</w:t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Preguntando a conocidos.</w:t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Otro:_______</w:t>
      </w:r>
    </w:p>
    <w:p w:rsidR="00000000" w:rsidDel="00000000" w:rsidP="00000000" w:rsidRDefault="00000000" w:rsidRPr="00000000" w14:paraId="0000006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Elementos del caso de uso: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Nombre: Obtención de hoja impresa con información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Descripción: El usuario busca información detallada sobre una dirección, trámite o servicio y la imprime en una hoja.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5"/>
        <w:gridCol w:w="8265"/>
        <w:tblGridChange w:id="0">
          <w:tblGrid>
            <w:gridCol w:w="735"/>
            <w:gridCol w:w="82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usuario inicia la interacción moviendo el stick análogo para moverse dentro de la interfaz.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usuario presiona el botón de selección para elegir una opción.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sistema muestra el submenú disponible para la opción seleccionada.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Los pasos 1, 2 y 3 se repiten hasta que una opción no tenga un submenú disponible.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Llegando a la información específica, el usuario selecciona la opción de imprimir lo que está observando.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presiona el botón de selección para iniciar la impresión de la información.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usuario toma la impresión por la ranura de donde sale la hoja.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usuario presiona el botón de retroceso y va regresando en el camino que tomó hasta llegar al menú principal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(Alternativa)El usuario se retira y después de 30 segundos la aplicación automáticamente regresará de la ventana de la impresión al menú principal. </w:t>
            </w:r>
          </w:p>
        </w:tc>
      </w:tr>
    </w:tbl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Bibliografía consultada: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color w:val="0d405f"/>
          <w:shd w:fill="cce5ff" w:val="clear"/>
          <w:rtl w:val="0"/>
        </w:rPr>
        <w:t xml:space="preserve">Halpin, E. F. (2013b). </w:t>
      </w:r>
      <w:r w:rsidDel="00000000" w:rsidR="00000000" w:rsidRPr="00000000">
        <w:rPr>
          <w:i w:val="1"/>
          <w:rtl w:val="0"/>
        </w:rPr>
        <w:t xml:space="preserve">Digital Public Administration and E-Government in Developing Nations: Policy and Practice</w:t>
      </w:r>
      <w:r w:rsidDel="00000000" w:rsidR="00000000" w:rsidRPr="00000000">
        <w:rPr>
          <w:rtl w:val="0"/>
        </w:rPr>
        <w:t xml:space="preserve">. Recuperado de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https://books.google.com.mx/books?id=us-eBQAAQBAJ</w:t>
        </w:r>
      </w:hyperlink>
      <w:r w:rsidDel="00000000" w:rsidR="00000000" w:rsidRPr="00000000">
        <w:rPr>
          <w:rtl w:val="0"/>
        </w:rPr>
        <w:t xml:space="preserve"> – pp. 261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Apéndice: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Caso de uso previo: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5"/>
        <w:gridCol w:w="8265"/>
        <w:tblGridChange w:id="0">
          <w:tblGrid>
            <w:gridCol w:w="735"/>
            <w:gridCol w:w="82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inicia la interacción oprimiendo los botones de flecha para navegar por el carrusel de la interfaz.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presiona el botón de selección para elegir una opción.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muestra el carrusel con el submenú disponible para la opción seleccionada.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Los pasos 1, 2 y 3 se repiten hasta que una opción no tenga un submenú disponible.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se retira y después de 30 segundos la aplicación automáticamente regresará al menú principal. </w:t>
            </w:r>
          </w:p>
        </w:tc>
      </w:tr>
    </w:tbl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5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-952499</wp:posOffset>
          </wp:positionH>
          <wp:positionV relativeFrom="paragraph">
            <wp:posOffset>-457199</wp:posOffset>
          </wp:positionV>
          <wp:extent cx="7634288" cy="1123950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634288" cy="11239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ooks.google.com.mx/books?id=us-eBQAAQBAJ" TargetMode="External"/><Relationship Id="rId7" Type="http://schemas.openxmlformats.org/officeDocument/2006/relationships/hyperlink" Target="https://books.google.com.mx/books?id=us-eBQAAQBAJ" TargetMode="Externa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