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F257"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1. Definitions</w:t>
      </w:r>
    </w:p>
    <w:p w14:paraId="72D5D755"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1.1. “Contributor”</w:t>
      </w:r>
    </w:p>
    <w:p w14:paraId="10B2CF05"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each individual or legal entity that creates, contributes to the creation of, or owns Covered Software.</w:t>
      </w:r>
    </w:p>
    <w:p w14:paraId="36BC9F1A"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1.2. “Contributor Version”</w:t>
      </w:r>
    </w:p>
    <w:p w14:paraId="7D306954"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the combination of the Contributions of others (if any) used by a Contributor and that particular Contributor’s Contribution.</w:t>
      </w:r>
    </w:p>
    <w:p w14:paraId="4545C742"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1.3. “Contribution”</w:t>
      </w:r>
    </w:p>
    <w:p w14:paraId="20F9FFAD"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Covered Software of a particular Contributor.</w:t>
      </w:r>
    </w:p>
    <w:p w14:paraId="31D25B60"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1.4. “Covered Software”</w:t>
      </w:r>
    </w:p>
    <w:p w14:paraId="6E084F4F"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Source Code Form to which the initial Contributor has attached the notice in Exhibit A, the Executable Form of such Source Code Form, and Modifications of such Source Code Form, in each case including portions thereof.</w:t>
      </w:r>
    </w:p>
    <w:p w14:paraId="4FD776F2"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1.5. “Incompatible With Secondary Licenses”</w:t>
      </w:r>
    </w:p>
    <w:p w14:paraId="17FAF576"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w:t>
      </w:r>
    </w:p>
    <w:p w14:paraId="11A777A7" w14:textId="77777777" w:rsidR="0022240F" w:rsidRPr="0022240F" w:rsidRDefault="0022240F" w:rsidP="0022240F">
      <w:pPr>
        <w:numPr>
          <w:ilvl w:val="0"/>
          <w:numId w:val="1"/>
        </w:numPr>
        <w:spacing w:before="72" w:after="240" w:line="264" w:lineRule="atLeast"/>
        <w:ind w:left="168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that the initial Contributor has attached the notice described in Exhibit B to the Covered Software; or</w:t>
      </w:r>
    </w:p>
    <w:p w14:paraId="60A5F597" w14:textId="77777777" w:rsidR="0022240F" w:rsidRPr="0022240F" w:rsidRDefault="0022240F" w:rsidP="0022240F">
      <w:pPr>
        <w:numPr>
          <w:ilvl w:val="0"/>
          <w:numId w:val="1"/>
        </w:numPr>
        <w:spacing w:before="72" w:after="240" w:line="264" w:lineRule="atLeast"/>
        <w:ind w:left="168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that the Covered Software was made available under the terms of version 1.1 or earlier of the License, but not also under the terms of a Secondary License.</w:t>
      </w:r>
    </w:p>
    <w:p w14:paraId="59CB9D56"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1.6. “Executable Form”</w:t>
      </w:r>
    </w:p>
    <w:p w14:paraId="735FD344"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any form of the work other than Source Code Form.</w:t>
      </w:r>
    </w:p>
    <w:p w14:paraId="3E38CE8A"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1.7. “Larger Work”</w:t>
      </w:r>
    </w:p>
    <w:p w14:paraId="24586145"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lastRenderedPageBreak/>
        <w:t>means a work that combines Covered Software with other material, in a separate file or files, that is not Covered Software.</w:t>
      </w:r>
    </w:p>
    <w:p w14:paraId="6D986570"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1.8. “License”</w:t>
      </w:r>
    </w:p>
    <w:p w14:paraId="0A785D92"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this document.</w:t>
      </w:r>
    </w:p>
    <w:p w14:paraId="46AA6276"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1.9. “Licensable”</w:t>
      </w:r>
    </w:p>
    <w:p w14:paraId="11901A18"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having the right to grant, to the maximum extent possible, whether at the time of the initial grant or subsequently, any and all of the rights conveyed by this License.</w:t>
      </w:r>
    </w:p>
    <w:p w14:paraId="6045BA4C"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1.10. “Modifications”</w:t>
      </w:r>
    </w:p>
    <w:p w14:paraId="6E08DC8F"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any of the following:</w:t>
      </w:r>
    </w:p>
    <w:p w14:paraId="650249D1" w14:textId="77777777" w:rsidR="0022240F" w:rsidRPr="0022240F" w:rsidRDefault="0022240F" w:rsidP="0022240F">
      <w:pPr>
        <w:numPr>
          <w:ilvl w:val="0"/>
          <w:numId w:val="2"/>
        </w:numPr>
        <w:spacing w:before="72" w:after="240" w:line="264" w:lineRule="atLeast"/>
        <w:ind w:left="168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any file in Source Code Form that results from an addition to, deletion from, or modification of the contents of Covered Software; or</w:t>
      </w:r>
    </w:p>
    <w:p w14:paraId="23D6B81C" w14:textId="77777777" w:rsidR="0022240F" w:rsidRPr="0022240F" w:rsidRDefault="0022240F" w:rsidP="0022240F">
      <w:pPr>
        <w:numPr>
          <w:ilvl w:val="0"/>
          <w:numId w:val="2"/>
        </w:numPr>
        <w:spacing w:before="72" w:after="240" w:line="264" w:lineRule="atLeast"/>
        <w:ind w:left="168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any new file in Source Code Form that contains any Covered Software.</w:t>
      </w:r>
    </w:p>
    <w:p w14:paraId="7F61D433"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1.11. “Patent Claims” of a Contributor</w:t>
      </w:r>
    </w:p>
    <w:p w14:paraId="6716940C"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683A835F"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1.12. “Secondary License”</w:t>
      </w:r>
    </w:p>
    <w:p w14:paraId="27CECCBF"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 xml:space="preserve">means either the GNU General Public License, Version 2.0, the GNU Lesser General Public License, Version 2.1, the GNU </w:t>
      </w:r>
      <w:proofErr w:type="spellStart"/>
      <w:r w:rsidRPr="0022240F">
        <w:rPr>
          <w:rFonts w:ascii="inherit" w:eastAsia="Times New Roman" w:hAnsi="inherit" w:cs="Times New Roman"/>
          <w:color w:val="000000"/>
          <w:sz w:val="29"/>
          <w:szCs w:val="29"/>
        </w:rPr>
        <w:t>Affero</w:t>
      </w:r>
      <w:proofErr w:type="spellEnd"/>
      <w:r w:rsidRPr="0022240F">
        <w:rPr>
          <w:rFonts w:ascii="inherit" w:eastAsia="Times New Roman" w:hAnsi="inherit" w:cs="Times New Roman"/>
          <w:color w:val="000000"/>
          <w:sz w:val="29"/>
          <w:szCs w:val="29"/>
        </w:rPr>
        <w:t xml:space="preserve"> General Public License, Version 3.0, or any later versions of those licenses.</w:t>
      </w:r>
    </w:p>
    <w:p w14:paraId="4391912E"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1.13. “Source Code Form”</w:t>
      </w:r>
    </w:p>
    <w:p w14:paraId="427B6ABA"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lastRenderedPageBreak/>
        <w:t>means the form of the work preferred for making modifications.</w:t>
      </w:r>
    </w:p>
    <w:p w14:paraId="13BA3352"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1.14. “You” (or “Your”)</w:t>
      </w:r>
    </w:p>
    <w:p w14:paraId="694F8AC8" w14:textId="77777777" w:rsidR="0022240F" w:rsidRPr="0022240F" w:rsidRDefault="0022240F" w:rsidP="0022240F">
      <w:pPr>
        <w:ind w:left="72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2B8C0B20"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2. License Grants and Conditions</w:t>
      </w:r>
    </w:p>
    <w:p w14:paraId="369396C1"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2.1. Grants</w:t>
      </w:r>
    </w:p>
    <w:p w14:paraId="570B3291" w14:textId="77777777" w:rsidR="0022240F" w:rsidRPr="0022240F" w:rsidRDefault="0022240F" w:rsidP="0022240F">
      <w:pPr>
        <w:spacing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Each Contributor hereby grants You a world-wide, royalty-free, non-exclusive license:</w:t>
      </w:r>
    </w:p>
    <w:p w14:paraId="639FD750" w14:textId="77777777" w:rsidR="0022240F" w:rsidRPr="0022240F" w:rsidRDefault="0022240F" w:rsidP="0022240F">
      <w:pPr>
        <w:numPr>
          <w:ilvl w:val="0"/>
          <w:numId w:val="3"/>
        </w:numPr>
        <w:spacing w:before="72" w:after="240" w:line="264" w:lineRule="atLeast"/>
        <w:ind w:left="96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14:paraId="061414D2" w14:textId="77777777" w:rsidR="0022240F" w:rsidRPr="0022240F" w:rsidRDefault="0022240F" w:rsidP="0022240F">
      <w:pPr>
        <w:numPr>
          <w:ilvl w:val="0"/>
          <w:numId w:val="3"/>
        </w:numPr>
        <w:spacing w:before="72" w:after="240" w:line="264" w:lineRule="atLeast"/>
        <w:ind w:left="96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under Patent Claims of such Contributor to make, use, sell, offer for sale, have made, import, and otherwise transfer either its Contributions or its Contributor Version.</w:t>
      </w:r>
    </w:p>
    <w:p w14:paraId="4B6F8053"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2.2. Effective Date</w:t>
      </w:r>
    </w:p>
    <w:p w14:paraId="0F9AC74C"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The licenses granted in Section 2.1 with respect to any Contribution become effective for each Contribution on the date the Contributor first distributes such Contribution.</w:t>
      </w:r>
    </w:p>
    <w:p w14:paraId="3FDC6B9A"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2.3. Limitations on Grant Scope</w:t>
      </w:r>
    </w:p>
    <w:p w14:paraId="0618C73E"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lastRenderedPageBreak/>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7FA05642" w14:textId="77777777" w:rsidR="0022240F" w:rsidRPr="0022240F" w:rsidRDefault="0022240F" w:rsidP="0022240F">
      <w:pPr>
        <w:numPr>
          <w:ilvl w:val="0"/>
          <w:numId w:val="4"/>
        </w:numPr>
        <w:spacing w:before="72" w:after="240" w:line="264" w:lineRule="atLeast"/>
        <w:ind w:left="96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for any code that a Contributor has removed from Covered Software; or</w:t>
      </w:r>
    </w:p>
    <w:p w14:paraId="451A1FC8" w14:textId="77777777" w:rsidR="0022240F" w:rsidRPr="0022240F" w:rsidRDefault="0022240F" w:rsidP="0022240F">
      <w:pPr>
        <w:numPr>
          <w:ilvl w:val="0"/>
          <w:numId w:val="4"/>
        </w:numPr>
        <w:spacing w:before="72" w:after="240" w:line="264" w:lineRule="atLeast"/>
        <w:ind w:left="96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for infringements caused by: (</w:t>
      </w:r>
      <w:proofErr w:type="spellStart"/>
      <w:r w:rsidRPr="0022240F">
        <w:rPr>
          <w:rFonts w:ascii="inherit" w:eastAsia="Times New Roman" w:hAnsi="inherit" w:cs="Times New Roman"/>
          <w:color w:val="000000"/>
          <w:sz w:val="29"/>
          <w:szCs w:val="29"/>
        </w:rPr>
        <w:t>i</w:t>
      </w:r>
      <w:proofErr w:type="spellEnd"/>
      <w:r w:rsidRPr="0022240F">
        <w:rPr>
          <w:rFonts w:ascii="inherit" w:eastAsia="Times New Roman" w:hAnsi="inherit" w:cs="Times New Roman"/>
          <w:color w:val="000000"/>
          <w:sz w:val="29"/>
          <w:szCs w:val="29"/>
        </w:rPr>
        <w:t>) Your and any other third party’s modifications of Covered Software, or (ii) the combination of its Contributions with other software (except as part of its Contributor Version); or</w:t>
      </w:r>
    </w:p>
    <w:p w14:paraId="16421499" w14:textId="77777777" w:rsidR="0022240F" w:rsidRPr="0022240F" w:rsidRDefault="0022240F" w:rsidP="0022240F">
      <w:pPr>
        <w:numPr>
          <w:ilvl w:val="0"/>
          <w:numId w:val="4"/>
        </w:numPr>
        <w:spacing w:before="72" w:after="240" w:line="264" w:lineRule="atLeast"/>
        <w:ind w:left="96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under Patent Claims infringed by Covered Software in the absence of its Contributions.</w:t>
      </w:r>
    </w:p>
    <w:p w14:paraId="001CFC5D"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This License does not grant any rights in the trademarks, service marks, or logos of any Contributor (except as may be necessary to comply with the notice requirements in Section 3.4).</w:t>
      </w:r>
    </w:p>
    <w:p w14:paraId="730A39E6"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2.4. Subsequent Licenses</w:t>
      </w:r>
    </w:p>
    <w:p w14:paraId="6A5C1CA6"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No Contributor makes additional grants as a result of Your choice to distribute the Covered Software under a subsequent version of this License (see Section 10.2) or under the terms of a Secondary License (if permitted under the terms of Section 3.3).</w:t>
      </w:r>
    </w:p>
    <w:p w14:paraId="6AC3EA56"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2.5. Representation</w:t>
      </w:r>
    </w:p>
    <w:p w14:paraId="7901E3DE"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Each Contributor represents that the Contributor believes its Contributions are its original creation(s) or it has sufficient rights to grant the rights to its Contributions conveyed by this License.</w:t>
      </w:r>
    </w:p>
    <w:p w14:paraId="588FBACD"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2.6. Fair Use</w:t>
      </w:r>
    </w:p>
    <w:p w14:paraId="1CFE2DC1"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This License is not intended to limit any rights You have under applicable copyright doctrines of fair use, fair dealing, or other equivalents.</w:t>
      </w:r>
    </w:p>
    <w:p w14:paraId="5E2E1270"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lastRenderedPageBreak/>
        <w:t>2.7. Conditions</w:t>
      </w:r>
    </w:p>
    <w:p w14:paraId="28863DE9"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Sections 3.1, 3.2, 3.3, and 3.4 are conditions of the licenses granted in Section 2.1.</w:t>
      </w:r>
    </w:p>
    <w:p w14:paraId="4101EAB6"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3. Responsibilities</w:t>
      </w:r>
    </w:p>
    <w:p w14:paraId="01962482"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3.1. Distribution of Source Form</w:t>
      </w:r>
    </w:p>
    <w:p w14:paraId="78034147"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2FEC2786"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3.2. Distribution of Executable Form</w:t>
      </w:r>
    </w:p>
    <w:p w14:paraId="11B4FFE5"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If You distribute Covered Software in Executable Form then:</w:t>
      </w:r>
    </w:p>
    <w:p w14:paraId="67C9C137" w14:textId="77777777" w:rsidR="0022240F" w:rsidRPr="0022240F" w:rsidRDefault="0022240F" w:rsidP="0022240F">
      <w:pPr>
        <w:numPr>
          <w:ilvl w:val="0"/>
          <w:numId w:val="5"/>
        </w:numPr>
        <w:spacing w:before="72" w:after="240" w:line="264" w:lineRule="atLeast"/>
        <w:ind w:left="96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420650B1" w14:textId="77777777" w:rsidR="0022240F" w:rsidRPr="0022240F" w:rsidRDefault="0022240F" w:rsidP="0022240F">
      <w:pPr>
        <w:numPr>
          <w:ilvl w:val="0"/>
          <w:numId w:val="5"/>
        </w:numPr>
        <w:spacing w:before="72" w:after="240" w:line="264" w:lineRule="atLeast"/>
        <w:ind w:left="960"/>
        <w:rPr>
          <w:rFonts w:ascii="inherit" w:eastAsia="Times New Roman" w:hAnsi="inherit" w:cs="Times New Roman"/>
          <w:color w:val="000000"/>
          <w:sz w:val="29"/>
          <w:szCs w:val="29"/>
        </w:rPr>
      </w:pPr>
      <w:r w:rsidRPr="0022240F">
        <w:rPr>
          <w:rFonts w:ascii="inherit" w:eastAsia="Times New Roman" w:hAnsi="inherit" w:cs="Times New Roman"/>
          <w:color w:val="000000"/>
          <w:sz w:val="29"/>
          <w:szCs w:val="29"/>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07527DDB"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3.3. Distribution of a Larger Work</w:t>
      </w:r>
    </w:p>
    <w:p w14:paraId="02B2EF16"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 xml:space="preserve">You may create and distribute a Larger Work under terms of Your choice, provided that You also comply with the requirements of this License for the Covered Software. If the Larger Work is a combination of Covered Software with a work governed by one or </w:t>
      </w:r>
      <w:r w:rsidRPr="0022240F">
        <w:rPr>
          <w:rFonts w:ascii="Libre Franklin" w:eastAsia="Times New Roman" w:hAnsi="Libre Franklin" w:cs="Times New Roman"/>
          <w:color w:val="000000"/>
          <w:sz w:val="29"/>
          <w:szCs w:val="29"/>
        </w:rPr>
        <w:lastRenderedPageBreak/>
        <w:t>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258ADF22"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3.4. Notices</w:t>
      </w:r>
    </w:p>
    <w:p w14:paraId="5B9EE169"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793A639D"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3.5. Application of Additional Terms</w:t>
      </w:r>
    </w:p>
    <w:p w14:paraId="500C8282"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0AF79477"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4. Inability to Comply Due to Statute or Regulation</w:t>
      </w:r>
    </w:p>
    <w:p w14:paraId="57074789"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w:t>
      </w:r>
      <w:r w:rsidRPr="0022240F">
        <w:rPr>
          <w:rFonts w:ascii="Libre Franklin" w:eastAsia="Times New Roman" w:hAnsi="Libre Franklin" w:cs="Times New Roman"/>
          <w:color w:val="000000"/>
          <w:sz w:val="29"/>
          <w:szCs w:val="29"/>
        </w:rPr>
        <w:lastRenderedPageBreak/>
        <w:t>prohibited by statute or regulation, such description must be sufficiently detailed for a recipient of ordinary skill to be able to understand it.</w:t>
      </w:r>
    </w:p>
    <w:p w14:paraId="4D503659"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5. Termination</w:t>
      </w:r>
    </w:p>
    <w:p w14:paraId="1941DD89"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0EDC8526"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3CECB502"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5.3. In the event of termination under Sections 5.1 or 5.2 above, all end user license agreements (excluding distributors and resellers) which have been validly granted by You or Your distributors under this License prior to termination shall survive termination.</w:t>
      </w:r>
    </w:p>
    <w:p w14:paraId="5FE8DC06"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6. Disclaimer of Warranty</w:t>
      </w:r>
    </w:p>
    <w:p w14:paraId="034DCB45" w14:textId="77777777" w:rsidR="0022240F" w:rsidRPr="0022240F" w:rsidRDefault="0022240F" w:rsidP="0022240F">
      <w:pPr>
        <w:spacing w:beforeAutospacing="1"/>
        <w:rPr>
          <w:rFonts w:ascii="Libre Franklin" w:eastAsia="Times New Roman" w:hAnsi="Libre Franklin" w:cs="Times New Roman"/>
          <w:color w:val="000000"/>
          <w:sz w:val="29"/>
          <w:szCs w:val="29"/>
        </w:rPr>
      </w:pPr>
      <w:r w:rsidRPr="0022240F">
        <w:rPr>
          <w:rFonts w:ascii="inherit" w:eastAsia="Times New Roman" w:hAnsi="inherit" w:cs="Times New Roman"/>
          <w:i/>
          <w:iCs/>
          <w:color w:val="000000"/>
          <w:sz w:val="29"/>
          <w:szCs w:val="29"/>
          <w:bdr w:val="none" w:sz="0" w:space="0" w:color="auto" w:frame="1"/>
        </w:rPr>
        <w:t xml:space="preserve">Covered Software is provided under this License on an “as is” basis, without warranty of any kind, either expressed, implied, or statutory, including, without limitation, warranties that the Covered Software is free of defects, </w:t>
      </w:r>
      <w:r w:rsidRPr="0022240F">
        <w:rPr>
          <w:rFonts w:ascii="inherit" w:eastAsia="Times New Roman" w:hAnsi="inherit" w:cs="Times New Roman"/>
          <w:i/>
          <w:iCs/>
          <w:color w:val="000000"/>
          <w:sz w:val="29"/>
          <w:szCs w:val="29"/>
          <w:bdr w:val="none" w:sz="0" w:space="0" w:color="auto" w:frame="1"/>
        </w:rPr>
        <w:lastRenderedPageBreak/>
        <w:t>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5A7BB78F"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7. Limitation of Liability</w:t>
      </w:r>
    </w:p>
    <w:p w14:paraId="573DCA35" w14:textId="77777777" w:rsidR="0022240F" w:rsidRPr="0022240F" w:rsidRDefault="0022240F" w:rsidP="0022240F">
      <w:pPr>
        <w:spacing w:beforeAutospacing="1"/>
        <w:rPr>
          <w:rFonts w:ascii="Libre Franklin" w:eastAsia="Times New Roman" w:hAnsi="Libre Franklin" w:cs="Times New Roman"/>
          <w:color w:val="000000"/>
          <w:sz w:val="29"/>
          <w:szCs w:val="29"/>
        </w:rPr>
      </w:pPr>
      <w:r w:rsidRPr="0022240F">
        <w:rPr>
          <w:rFonts w:ascii="inherit" w:eastAsia="Times New Roman" w:hAnsi="inherit" w:cs="Times New Roman"/>
          <w:i/>
          <w:iCs/>
          <w:color w:val="000000"/>
          <w:sz w:val="29"/>
          <w:szCs w:val="29"/>
          <w:bdr w:val="none" w:sz="0" w:space="0" w:color="auto" w:frame="1"/>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78833B40"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8. Litigation</w:t>
      </w:r>
    </w:p>
    <w:p w14:paraId="5D850AF2"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5401DA20"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9. Miscellaneous</w:t>
      </w:r>
    </w:p>
    <w:p w14:paraId="6619F343"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 xml:space="preserve">This License represents the complete agreement concerning the subject matter hereof. If any provision of this License is held to be unenforceable, such provision shall be reformed only to the extent necessary to make it enforceable. Any law or regulation which </w:t>
      </w:r>
      <w:r w:rsidRPr="0022240F">
        <w:rPr>
          <w:rFonts w:ascii="Libre Franklin" w:eastAsia="Times New Roman" w:hAnsi="Libre Franklin" w:cs="Times New Roman"/>
          <w:color w:val="000000"/>
          <w:sz w:val="29"/>
          <w:szCs w:val="29"/>
        </w:rPr>
        <w:lastRenderedPageBreak/>
        <w:t>provides that the language of a contract shall be construed against the drafter shall not be used to construe this License against a Contributor.</w:t>
      </w:r>
    </w:p>
    <w:p w14:paraId="0C9631ED"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10. Versions of the License</w:t>
      </w:r>
    </w:p>
    <w:p w14:paraId="790609BE"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10.1. New Versions</w:t>
      </w:r>
    </w:p>
    <w:p w14:paraId="77B0A426"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Mozilla Foundation is the license steward. Except as provided in Section 10.3, no one other than the license steward has the right to modify or publish new versions of this License. Each version will be given a distinguishing version number.</w:t>
      </w:r>
    </w:p>
    <w:p w14:paraId="4E9635D2"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10.2. Effect of New Versions</w:t>
      </w:r>
    </w:p>
    <w:p w14:paraId="739BA868"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You may distribute the Covered Software under the terms of the version of the License under which You originally received the Covered Software, or under the terms of any subsequent version published by the license steward.</w:t>
      </w:r>
    </w:p>
    <w:p w14:paraId="359885EF"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10.3. Modified Versions</w:t>
      </w:r>
    </w:p>
    <w:p w14:paraId="3756E7E2"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1C0A9C93" w14:textId="77777777" w:rsidR="0022240F" w:rsidRPr="0022240F" w:rsidRDefault="0022240F" w:rsidP="0022240F">
      <w:pPr>
        <w:spacing w:before="480" w:after="100" w:afterAutospacing="1"/>
        <w:outlineLvl w:val="2"/>
        <w:rPr>
          <w:rFonts w:ascii="Arial" w:eastAsia="Times New Roman" w:hAnsi="Arial" w:cs="Arial"/>
          <w:b/>
          <w:bCs/>
          <w:color w:val="414042"/>
          <w:sz w:val="27"/>
          <w:szCs w:val="27"/>
        </w:rPr>
      </w:pPr>
      <w:r w:rsidRPr="0022240F">
        <w:rPr>
          <w:rFonts w:ascii="Arial" w:eastAsia="Times New Roman" w:hAnsi="Arial" w:cs="Arial"/>
          <w:b/>
          <w:bCs/>
          <w:color w:val="414042"/>
          <w:sz w:val="27"/>
          <w:szCs w:val="27"/>
        </w:rPr>
        <w:t>10.4. Distributing Source Code Form that is Incompatible With Secondary Licenses</w:t>
      </w:r>
    </w:p>
    <w:p w14:paraId="5E257437"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If You choose to distribute Source Code Form that is Incompatible With Secondary Licenses under the terms of this version of the License, the notice described in Exhibit B of this License must be attached.</w:t>
      </w:r>
    </w:p>
    <w:p w14:paraId="5DE84063"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Exhibit A – Source Code Form License Notice</w:t>
      </w:r>
    </w:p>
    <w:p w14:paraId="31FB1113" w14:textId="77777777" w:rsidR="0022240F" w:rsidRPr="0022240F" w:rsidRDefault="0022240F" w:rsidP="0022240F">
      <w:pPr>
        <w:spacing w:afterAutospacing="1"/>
        <w:rPr>
          <w:rFonts w:ascii="Arial" w:eastAsia="Times New Roman" w:hAnsi="Arial" w:cs="Arial"/>
          <w:i/>
          <w:iCs/>
          <w:color w:val="000000"/>
          <w:sz w:val="27"/>
          <w:szCs w:val="27"/>
        </w:rPr>
      </w:pPr>
      <w:r w:rsidRPr="0022240F">
        <w:rPr>
          <w:rFonts w:ascii="Arial" w:eastAsia="Times New Roman" w:hAnsi="Arial" w:cs="Arial"/>
          <w:i/>
          <w:iCs/>
          <w:color w:val="000000"/>
          <w:sz w:val="27"/>
          <w:szCs w:val="27"/>
        </w:rPr>
        <w:lastRenderedPageBreak/>
        <w:t>This Source Code Form is subject to the terms of the Mozilla Public License, v. 2.0. If a copy of the MPL was not distributed with this file, You can obtain one at https://mozilla.org/MPL/2.0/.</w:t>
      </w:r>
    </w:p>
    <w:p w14:paraId="07CACA17"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If it is not possible or desirable to put the notice in a particular file, then You may include the notice in a location (such as a LICENSE file in a relevant directory) where a recipient would be likely to look for such a notice.</w:t>
      </w:r>
    </w:p>
    <w:p w14:paraId="09B79313" w14:textId="77777777" w:rsidR="0022240F" w:rsidRPr="0022240F" w:rsidRDefault="0022240F" w:rsidP="0022240F">
      <w:pPr>
        <w:spacing w:before="100" w:beforeAutospacing="1" w:after="360"/>
        <w:rPr>
          <w:rFonts w:ascii="Libre Franklin" w:eastAsia="Times New Roman" w:hAnsi="Libre Franklin" w:cs="Times New Roman"/>
          <w:color w:val="000000"/>
          <w:sz w:val="29"/>
          <w:szCs w:val="29"/>
        </w:rPr>
      </w:pPr>
      <w:r w:rsidRPr="0022240F">
        <w:rPr>
          <w:rFonts w:ascii="Libre Franklin" w:eastAsia="Times New Roman" w:hAnsi="Libre Franklin" w:cs="Times New Roman"/>
          <w:color w:val="000000"/>
          <w:sz w:val="29"/>
          <w:szCs w:val="29"/>
        </w:rPr>
        <w:t>You may add additional accurate notices of copyright ownership.</w:t>
      </w:r>
    </w:p>
    <w:p w14:paraId="6291F4A6" w14:textId="77777777" w:rsidR="0022240F" w:rsidRPr="0022240F" w:rsidRDefault="0022240F" w:rsidP="0022240F">
      <w:pPr>
        <w:spacing w:before="480" w:after="100" w:afterAutospacing="1"/>
        <w:outlineLvl w:val="1"/>
        <w:rPr>
          <w:rFonts w:ascii="Libre Franklin" w:eastAsia="Times New Roman" w:hAnsi="Libre Franklin" w:cs="Times New Roman"/>
          <w:b/>
          <w:bCs/>
          <w:sz w:val="36"/>
          <w:szCs w:val="36"/>
        </w:rPr>
      </w:pPr>
      <w:r w:rsidRPr="0022240F">
        <w:rPr>
          <w:rFonts w:ascii="Libre Franklin" w:eastAsia="Times New Roman" w:hAnsi="Libre Franklin" w:cs="Times New Roman"/>
          <w:b/>
          <w:bCs/>
          <w:sz w:val="36"/>
          <w:szCs w:val="36"/>
        </w:rPr>
        <w:t>Exhibit B – “Incompatible With Secondary Licenses” Notice</w:t>
      </w:r>
    </w:p>
    <w:p w14:paraId="14637FB7" w14:textId="77777777" w:rsidR="0022240F" w:rsidRPr="0022240F" w:rsidRDefault="0022240F" w:rsidP="0022240F">
      <w:pPr>
        <w:spacing w:afterAutospacing="1"/>
        <w:rPr>
          <w:rFonts w:ascii="Arial" w:eastAsia="Times New Roman" w:hAnsi="Arial" w:cs="Arial"/>
          <w:i/>
          <w:iCs/>
          <w:color w:val="000000"/>
          <w:sz w:val="27"/>
          <w:szCs w:val="27"/>
        </w:rPr>
      </w:pPr>
      <w:r w:rsidRPr="0022240F">
        <w:rPr>
          <w:rFonts w:ascii="Arial" w:eastAsia="Times New Roman" w:hAnsi="Arial" w:cs="Arial"/>
          <w:i/>
          <w:iCs/>
          <w:color w:val="000000"/>
          <w:sz w:val="27"/>
          <w:szCs w:val="27"/>
        </w:rPr>
        <w:t>This Source Code Form is “Incompatible With Secondary Licenses”, as defined by the Mozilla Public License, v. 2.0.</w:t>
      </w:r>
    </w:p>
    <w:p w14:paraId="3E4EBADF"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7938"/>
    <w:multiLevelType w:val="multilevel"/>
    <w:tmpl w:val="6A4EB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8C018B2"/>
    <w:multiLevelType w:val="multilevel"/>
    <w:tmpl w:val="238E5A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DFD533F"/>
    <w:multiLevelType w:val="multilevel"/>
    <w:tmpl w:val="A1EC7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5947B42"/>
    <w:multiLevelType w:val="multilevel"/>
    <w:tmpl w:val="EEA4D0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74E2DBC"/>
    <w:multiLevelType w:val="multilevel"/>
    <w:tmpl w:val="A71AF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210459694">
    <w:abstractNumId w:val="1"/>
  </w:num>
  <w:num w:numId="2" w16cid:durableId="2008361197">
    <w:abstractNumId w:val="4"/>
  </w:num>
  <w:num w:numId="3" w16cid:durableId="1268199313">
    <w:abstractNumId w:val="0"/>
  </w:num>
  <w:num w:numId="4" w16cid:durableId="2035839922">
    <w:abstractNumId w:val="3"/>
  </w:num>
  <w:num w:numId="5" w16cid:durableId="1311131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0F"/>
    <w:rsid w:val="0022240F"/>
    <w:rsid w:val="00EE57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1DB76"/>
  <w15:chartTrackingRefBased/>
  <w15:docId w15:val="{D3DCA173-217C-894E-B00D-08845EC5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4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4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4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4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40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224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7222">
      <w:bodyDiv w:val="1"/>
      <w:marLeft w:val="0"/>
      <w:marRight w:val="0"/>
      <w:marTop w:val="0"/>
      <w:marBottom w:val="0"/>
      <w:divBdr>
        <w:top w:val="none" w:sz="0" w:space="0" w:color="auto"/>
        <w:left w:val="none" w:sz="0" w:space="0" w:color="auto"/>
        <w:bottom w:val="none" w:sz="0" w:space="0" w:color="auto"/>
        <w:right w:val="none" w:sz="0" w:space="0" w:color="auto"/>
      </w:divBdr>
      <w:divsChild>
        <w:div w:id="90164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90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2023-03-16T08:51:00Z</dcterms:created>
  <dcterms:modified xsi:type="dcterms:W3CDTF">2023-03-16T08:51:00Z</dcterms:modified>
</cp:coreProperties>
</file>