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665F" w14:textId="77777777" w:rsidR="00427512" w:rsidRDefault="00427512" w:rsidP="00427512">
      <w:pPr>
        <w:pStyle w:val="NormalWeb"/>
        <w:spacing w:before="0" w:beforeAutospacing="0" w:after="360" w:afterAutospacing="0"/>
        <w:rPr>
          <w:rFonts w:ascii="Libre Franklin" w:hAnsi="Libre Franklin"/>
          <w:color w:val="000000"/>
          <w:sz w:val="30"/>
          <w:szCs w:val="30"/>
        </w:rPr>
      </w:pPr>
      <w:r>
        <w:rPr>
          <w:rFonts w:ascii="Libre Franklin" w:hAnsi="Libre Franklin"/>
          <w:color w:val="000000"/>
          <w:sz w:val="30"/>
          <w:szCs w:val="30"/>
        </w:rPr>
        <w:t>This license governs use of the accompanying software. If you use the software, you accept this license. If you do not accept the license, do not use the software.</w:t>
      </w:r>
    </w:p>
    <w:p w14:paraId="34271F55"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1. Definitions</w:t>
      </w:r>
      <w:r>
        <w:rPr>
          <w:rFonts w:ascii="Libre Franklin" w:hAnsi="Libre Franklin"/>
          <w:color w:val="000000"/>
          <w:sz w:val="30"/>
          <w:szCs w:val="30"/>
        </w:rPr>
        <w:br/>
        <w:t>The terms “reproduce,” “reproduction,” “derivative works,” and “distribution” have the</w:t>
      </w:r>
      <w:r>
        <w:rPr>
          <w:rFonts w:ascii="Libre Franklin" w:hAnsi="Libre Franklin"/>
          <w:color w:val="000000"/>
          <w:sz w:val="30"/>
          <w:szCs w:val="30"/>
        </w:rPr>
        <w:br/>
        <w:t>same meaning here as under U.S. copyright law.</w:t>
      </w:r>
    </w:p>
    <w:p w14:paraId="5BE9CB08"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“contribution” is the original software, or any additions or changes to the software.</w:t>
      </w:r>
    </w:p>
    <w:p w14:paraId="331ED2DD"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“contributor” is any person that distributes its contribution under this license.</w:t>
      </w:r>
    </w:p>
    <w:p w14:paraId="408C43C6"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“Licensed patents” are a contributor’s patent claims that read directly on its contribution.</w:t>
      </w:r>
    </w:p>
    <w:p w14:paraId="6010D473"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2. Grant of Rights</w:t>
      </w:r>
    </w:p>
    <w:p w14:paraId="00B33199"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75826AAF"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2743ACF2"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3. Conditions and Limitations</w:t>
      </w:r>
    </w:p>
    <w:p w14:paraId="6A4E782F"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lastRenderedPageBreak/>
        <w:t>(A) No Trademark License- This license does not grant you rights to use any contributors’ name, logo, or trademarks.</w:t>
      </w:r>
    </w:p>
    <w:p w14:paraId="5F658CB9"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(B) If you bring a patent claim against any contributor over patents that you claim are infringed by the software, your patent license from such contributor to the software ends automatically.</w:t>
      </w:r>
    </w:p>
    <w:p w14:paraId="55D47364"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(C) If you distribute any portion of the software, you must retain all copyright, patent, trademark, and attribution notices that are present in the software.</w:t>
      </w:r>
    </w:p>
    <w:p w14:paraId="525BA988"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218396F5" w14:textId="77777777" w:rsidR="00427512" w:rsidRDefault="00427512" w:rsidP="00427512">
      <w:pPr>
        <w:pStyle w:val="NormalWeb"/>
        <w:spacing w:after="360" w:afterAutospacing="0"/>
        <w:rPr>
          <w:rFonts w:ascii="Libre Franklin" w:hAnsi="Libre Franklin"/>
          <w:color w:val="000000"/>
          <w:sz w:val="30"/>
          <w:szCs w:val="30"/>
        </w:rPr>
      </w:pPr>
      <w:r>
        <w:rPr>
          <w:rFonts w:ascii="Libre Franklin" w:hAnsi="Libre Franklin"/>
          <w:color w:val="000000"/>
          <w:sz w:val="30"/>
          <w:szCs w:val="3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1CB9FE39"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12"/>
    <w:rsid w:val="00427512"/>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7CA89"/>
  <w15:chartTrackingRefBased/>
  <w15:docId w15:val="{8FC75651-7FC7-9643-A60E-6181B0D9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5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2023-03-16T09:08:00Z</dcterms:created>
  <dcterms:modified xsi:type="dcterms:W3CDTF">2023-03-16T09:08:00Z</dcterms:modified>
</cp:coreProperties>
</file>