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9E6B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 Availability Statement</w:t>
      </w:r>
    </w:p>
    <w:p w14:paraId="61236233">
      <w:pPr>
        <w:rPr>
          <w:rFonts w:hint="default" w:ascii="Times New Roman" w:hAnsi="Times New Roman" w:cs="Times New Roman"/>
          <w:sz w:val="24"/>
          <w:szCs w:val="24"/>
        </w:rPr>
      </w:pPr>
    </w:p>
    <w:p w14:paraId="7F4D160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data used in this study were obtained from publicly available databases and previously published resources.</w:t>
      </w:r>
    </w:p>
    <w:p w14:paraId="17BA5A51">
      <w:pPr>
        <w:rPr>
          <w:rFonts w:hint="default" w:ascii="Times New Roman" w:hAnsi="Times New Roman" w:cs="Times New Roman"/>
          <w:sz w:val="24"/>
          <w:szCs w:val="24"/>
        </w:rPr>
      </w:pPr>
    </w:p>
    <w:p w14:paraId="63D96F0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GWAS datasets</w:t>
      </w:r>
    </w:p>
    <w:p w14:paraId="0BB95F32">
      <w:pPr>
        <w:rPr>
          <w:rFonts w:hint="default" w:ascii="Times New Roman" w:hAnsi="Times New Roman" w:cs="Times New Roman"/>
          <w:sz w:val="24"/>
          <w:szCs w:val="24"/>
        </w:rPr>
      </w:pPr>
    </w:p>
    <w:p w14:paraId="63360A8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Genome-wide association summary statistics used for Mendelian randomization analyses were obtained from publicly available repositories, including:</w:t>
      </w:r>
    </w:p>
    <w:p w14:paraId="08E4929C">
      <w:pPr>
        <w:rPr>
          <w:rFonts w:hint="default" w:ascii="Times New Roman" w:hAnsi="Times New Roman" w:cs="Times New Roman"/>
          <w:sz w:val="24"/>
          <w:szCs w:val="24"/>
        </w:rPr>
      </w:pPr>
    </w:p>
    <w:p w14:paraId="4B560086">
      <w:pPr>
        <w:ind w:firstLine="240" w:firstLine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IEU OpenGWAS database</w:t>
      </w:r>
    </w:p>
    <w:p w14:paraId="1A77933A">
      <w:pPr>
        <w:ind w:firstLine="240" w:firstLine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UK Biobank</w:t>
      </w:r>
    </w:p>
    <w:p w14:paraId="7F2B254E">
      <w:pPr>
        <w:ind w:firstLine="240" w:firstLine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GWAS Catalog</w:t>
      </w:r>
    </w:p>
    <w:p w14:paraId="4E731CCD">
      <w:pPr>
        <w:ind w:firstLine="240" w:firstLine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FinnGen consortium</w:t>
      </w:r>
    </w:p>
    <w:p w14:paraId="24B98B31">
      <w:pPr>
        <w:ind w:firstLine="240" w:firstLine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ILCCO / TRICL lung cancer GWAS datasets</w:t>
      </w:r>
    </w:p>
    <w:p w14:paraId="02E4C842">
      <w:pPr>
        <w:rPr>
          <w:rFonts w:hint="default" w:ascii="Times New Roman" w:hAnsi="Times New Roman" w:cs="Times New Roman"/>
          <w:sz w:val="24"/>
          <w:szCs w:val="24"/>
        </w:rPr>
      </w:pPr>
    </w:p>
    <w:p w14:paraId="2C8A35D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Detailed accession identifiers and sample information are provided in Table 1 and Supplementary Table S1 of the manuscript.</w:t>
      </w:r>
    </w:p>
    <w:p w14:paraId="77378180">
      <w:pPr>
        <w:rPr>
          <w:rFonts w:hint="default" w:ascii="Times New Roman" w:hAnsi="Times New Roman" w:cs="Times New Roman"/>
          <w:sz w:val="24"/>
          <w:szCs w:val="24"/>
        </w:rPr>
      </w:pPr>
    </w:p>
    <w:p w14:paraId="3B2E124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DNA methylation and clinical datasets</w:t>
      </w:r>
    </w:p>
    <w:p w14:paraId="4BF99CFB">
      <w:pPr>
        <w:rPr>
          <w:rFonts w:hint="default" w:ascii="Times New Roman" w:hAnsi="Times New Roman" w:cs="Times New Roman"/>
          <w:sz w:val="24"/>
          <w:szCs w:val="24"/>
        </w:rPr>
      </w:pPr>
    </w:p>
    <w:p w14:paraId="272E510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DNA methylation profiles and clinical annotations were downloaded from:</w:t>
      </w:r>
    </w:p>
    <w:p w14:paraId="0E943FC5">
      <w:pPr>
        <w:rPr>
          <w:rFonts w:hint="default" w:ascii="Times New Roman" w:hAnsi="Times New Roman" w:cs="Times New Roman"/>
          <w:sz w:val="24"/>
          <w:szCs w:val="24"/>
        </w:rPr>
      </w:pPr>
    </w:p>
    <w:p w14:paraId="74D143C6">
      <w:pPr>
        <w:ind w:firstLine="240" w:firstLine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Cancer Genome Atlas (TCGA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-LUSC cohort)</w:t>
      </w:r>
    </w:p>
    <w:p w14:paraId="5BC68E60">
      <w:pPr>
        <w:ind w:firstLine="240" w:firstLine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Gene Expression Omnibus datasets:</w:t>
      </w:r>
    </w:p>
    <w:p w14:paraId="7E0FC09C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GSE39279</w:t>
      </w:r>
    </w:p>
    <w:p w14:paraId="1A57C9AC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GSE30219</w:t>
      </w:r>
    </w:p>
    <w:p w14:paraId="5D905DFC">
      <w:pPr>
        <w:rPr>
          <w:rFonts w:hint="default" w:ascii="Times New Roman" w:hAnsi="Times New Roman" w:cs="Times New Roman"/>
          <w:sz w:val="24"/>
          <w:szCs w:val="24"/>
        </w:rPr>
      </w:pPr>
    </w:p>
    <w:p w14:paraId="2F16AAA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mQTL and colocalization resources</w:t>
      </w:r>
    </w:p>
    <w:p w14:paraId="32885B6B">
      <w:pPr>
        <w:rPr>
          <w:rFonts w:hint="default" w:ascii="Times New Roman" w:hAnsi="Times New Roman" w:cs="Times New Roman"/>
          <w:sz w:val="24"/>
          <w:szCs w:val="24"/>
        </w:rPr>
      </w:pPr>
    </w:p>
    <w:p w14:paraId="0FA890D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mQTL summary statistics and colocalization analyses were derived from publicly accessible datasets and integrated using established bioinformatics workflows.</w:t>
      </w:r>
    </w:p>
    <w:p w14:paraId="6279D9CC">
      <w:pPr>
        <w:rPr>
          <w:rFonts w:hint="default" w:ascii="Times New Roman" w:hAnsi="Times New Roman" w:cs="Times New Roman"/>
          <w:sz w:val="24"/>
          <w:szCs w:val="24"/>
        </w:rPr>
      </w:pPr>
    </w:p>
    <w:p w14:paraId="4EBABE0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 and analytical workflow</w:t>
      </w:r>
    </w:p>
    <w:p w14:paraId="09B1FE33">
      <w:pPr>
        <w:rPr>
          <w:rFonts w:hint="default" w:ascii="Times New Roman" w:hAnsi="Times New Roman" w:cs="Times New Roman"/>
          <w:sz w:val="24"/>
          <w:szCs w:val="24"/>
        </w:rPr>
      </w:pPr>
    </w:p>
    <w:p w14:paraId="1DE33C7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statistical analyses were conducted using R (version 4.5.3). The analytical workflow included Mendelian randomization, Bayesian colocalization, methylation feature selection, and prognostic modeling.</w:t>
      </w:r>
    </w:p>
    <w:p w14:paraId="769EA6BB">
      <w:pPr>
        <w:rPr>
          <w:rFonts w:hint="default" w:ascii="Times New Roman" w:hAnsi="Times New Roman" w:cs="Times New Roman"/>
          <w:sz w:val="24"/>
          <w:szCs w:val="24"/>
        </w:rPr>
      </w:pPr>
    </w:p>
    <w:p w14:paraId="5B9160D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newly generated experimental raw sequencing data were produced in this study.</w:t>
      </w:r>
    </w:p>
    <w:p w14:paraId="3A2B59C0">
      <w:pPr>
        <w:rPr>
          <w:rFonts w:hint="default" w:ascii="Times New Roman" w:hAnsi="Times New Roman" w:cs="Times New Roman"/>
          <w:sz w:val="24"/>
          <w:szCs w:val="24"/>
        </w:rPr>
      </w:pPr>
    </w:p>
    <w:p w14:paraId="46E9AFB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 supporting the findings are available from the corresponding author upon reasonable request.</w:t>
      </w:r>
    </w:p>
    <w:p w14:paraId="32C061D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7E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2026-04-24T08:40:06Z</dcterms:created>
  <dc:creator>Lxj</dc:creator>
  <cp:lastModifiedBy>「夏末」(๑˙ー˙๑)语冰</cp:lastModifiedBy>
  <dcterms:modified xsi:type="dcterms:W3CDTF">2026-04-24T08:41:28Z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eyJoZGlkIjoiN2I2NWZjYjVhNTA2OTc4MDI5NjIxZjhhZTYwNmJiNzIiLCJ1c2VySWQiOiIyMjk2MDg1MzQifQ==</vt:lpwstr>
  </property>
  <property fmtid="{D5CDD505-2E9C-101B-9397-08002B2CF9AE}" pid="4" name="ICV">
    <vt:lpwstr>DF3E4CE02BEF48A0BE23DD8B1DB9312B_12</vt:lpwstr>
  </property>
</Properties>
</file>