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PLOS Human Participants Research Checklist</w:t>
      </w:r>
    </w:p>
    <w:p>
      <w:r>
        <w:rPr>
          <w:rFonts w:ascii="Times New Roman" w:hAnsi="Times New Roman"/>
          <w:b w:val="0"/>
          <w:sz w:val="22"/>
        </w:rPr>
        <w:t>Manuscript title: Convergent public-data evidence for C1Q-associated macrophage programs in non-small cell lung cancer: spatial organization and survival traceability</w:t>
      </w:r>
    </w:p>
    <w:p>
      <w:r>
        <w:rPr>
          <w:rFonts w:ascii="Times New Roman" w:hAnsi="Times New Roman"/>
          <w:b w:val="0"/>
          <w:sz w:val="22"/>
        </w:rPr>
        <w:t>Prepared for: PLOS ONE submission</w:t>
      </w:r>
    </w:p>
    <w:p>
      <w:r>
        <w:rPr>
          <w:rFonts w:ascii="Times New Roman" w:hAnsi="Times New Roman"/>
          <w:b w:val="0"/>
          <w:sz w:val="22"/>
        </w:rPr>
        <w:t>Date prepared: 2026-05-18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 w:val="0"/>
          <w:sz w:val="22"/>
        </w:rPr>
        <w:t>Checklist summary: This manuscript reports a retrospective secondary analysis of publicly available, de-identified human datasets. No new participants were recruited, no new tissue or biological specimens were collected, and no individual-level identifiable information was accessed.</w:t>
      </w:r>
    </w:p>
    <w:p>
      <w:r>
        <w:rPr>
          <w:rFonts w:ascii="Times New Roman" w:hAnsi="Times New Roman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Checklist item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Response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/>
                <w:sz w:val="22"/>
              </w:rPr>
              <w:t>Location or note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Does the study involve human participants, human data, human specimens, medical records, or tissue?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Yes, only as secondary use of public, de-identified human datasets from public repositories and published resources.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Were new human participants recruited for this study?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No. The study did not recruit, enroll, contact, intervene on, or interact with any human participants.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Were new human tissue samples, biological specimens, or clinical materials collected?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No. No new tissue, blood, biological specimens, imaging specimens, or clinical materials were collected.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Were identifiable private data or individual-level identifiable information accessed?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No. The analysis used public de-identified datasets and derived source tables. No names, direct identifiers, contact information, medical record numbers, or re-identifiable private information were accessed.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Was institutional review board approval required for the present analysis?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 additional IRB approval was required for the present secondary analysis because it used publicly available, de-identified data only. Original studies and repositories obtained ethics approvals and participant consent where applicable.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Was informed consent required for the present analysis?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 new informed consent was required for the present secondary analysis because no new participants were recruited and no identifiable information was accessed.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Did the study involve vulnerable populations, minors, prisoners, or other specially protected groups?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 new recruitment or participant interaction occurred. The study used only public de-identified datasets.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Are data sources and accessions described?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Yes. The manuscript and supporting files describe the public data sources, including TCGA, GEO, public spatial transcriptomic resources and public proteomic resources where applicable.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Are data availability and code availability described?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Yes. Public dataset sources, processed source tables, figure-source data, machine-readable supplementary tables and the GitHub repository are described in the manuscript and accompanying availability statements.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Does the study generate new identifiable human participant data?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No. The study generated only derived, de-identified analytical summaries and source-data files.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Ethics statement, Data Availability Statement, Code Availability Statement and S1 File.</w:t>
            </w:r>
          </w:p>
        </w:tc>
      </w:tr>
    </w:tbl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Ethics statement to use in the submission system</w:t>
      </w:r>
    </w:p>
    <w:p>
      <w:r>
        <w:rPr>
          <w:rFonts w:ascii="Times New Roman" w:hAnsi="Times New Roman"/>
          <w:b w:val="0"/>
          <w:sz w:val="22"/>
        </w:rPr>
        <w:t>This study was a retrospective analysis of publicly available, de-identified datasets. No new human participant data were generated, and no individual-level identifiable information was accessed. Therefore, additional institutional review board approval and informed consent were not required for this secondary analysis.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