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Thursday 8 January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14:35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FAULT: two VCM boards to be installed in PGS_spare1A (slot 2&amp;3) as this Chassis is about to be reconfigured and moved to replace the node KTH1_002A.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Before the CCUE to be configured just to make sure if the </w:t>
      </w:r>
      <w:r>
        <w:rPr>
          <w:rFonts w:ascii="Calibri" w:hAnsi="Calibri" w:cs="Calibri"/>
          <w:sz w:val="22"/>
          <w:szCs w:val="22"/>
          <w:lang w:val="en-IE"/>
        </w:rPr>
        <w:t>Chassis is fine to read the cards in slot 2 &amp;3 as there is 1 card available in slot 1.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sk-SK"/>
        </w:rPr>
      </w:pPr>
      <w:r>
        <w:rPr>
          <w:rFonts w:ascii="Calibri" w:hAnsi="Calibri" w:cs="Calibri"/>
          <w:sz w:val="22"/>
          <w:szCs w:val="22"/>
          <w:lang w:val="sk-SK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Please call if assistance needed. 0851747906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