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b/>
        </w:rPr>
      </w:pPr>
      <w:r>
        <w:rPr>
          <w:b/>
        </w:rPr>
        <w:t>высшего образования</w:t>
      </w:r>
    </w:p>
    <w:p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pBdr>
          <w:bottom w:val="thinThickSmallGap" w:color="auto" w:sz="24" w:space="1"/>
        </w:pBdr>
        <w:jc w:val="center"/>
        <w:rPr>
          <w:b/>
        </w:rPr>
      </w:pPr>
      <w:r>
        <w:rPr>
          <w:b/>
        </w:rPr>
        <w:t>(МГТУ им. Н.Э. Баумана)</w:t>
      </w:r>
    </w:p>
    <w:p>
      <w:pPr>
        <w:jc w:val="center"/>
        <w:rPr>
          <w:b/>
          <w:sz w:val="14"/>
        </w:rPr>
      </w:pPr>
    </w:p>
    <w:p>
      <w:pPr>
        <w:spacing w:line="360" w:lineRule="auto"/>
        <w:ind w:right="990"/>
        <w:jc w:val="right"/>
      </w:pPr>
      <w:r>
        <w:t xml:space="preserve">       УТВЕРЖДАЮ</w:t>
      </w:r>
    </w:p>
    <w:p>
      <w:pPr>
        <w:jc w:val="right"/>
      </w:pPr>
      <w:r>
        <w:t>Заведующий кафедрой ___</w:t>
      </w:r>
      <w:r>
        <w:rPr>
          <w:u w:val="single"/>
        </w:rPr>
        <w:t>ИУ6</w:t>
      </w:r>
      <w:r>
        <w:t>___</w:t>
      </w:r>
    </w:p>
    <w:p>
      <w:pPr>
        <w:jc w:val="right"/>
      </w:pPr>
    </w:p>
    <w:p>
      <w:pPr>
        <w:jc w:val="right"/>
      </w:pPr>
      <w:r>
        <w:t xml:space="preserve">______________  </w:t>
      </w:r>
      <w:r>
        <w:rPr>
          <w:u w:val="single"/>
        </w:rPr>
        <w:t>А.В. Пролетарский</w:t>
      </w:r>
    </w:p>
    <w:p>
      <w:pPr>
        <w:spacing w:line="360" w:lineRule="auto"/>
        <w:ind w:right="281"/>
        <w:jc w:val="right"/>
      </w:pPr>
      <w:r>
        <w:t xml:space="preserve"> « _</w:t>
      </w:r>
      <w:r>
        <w:rPr>
          <w:u w:val="single"/>
        </w:rPr>
        <w:t>28</w:t>
      </w:r>
      <w:r>
        <w:t>_ » __</w:t>
      </w:r>
      <w:r>
        <w:rPr>
          <w:u w:val="single"/>
        </w:rPr>
        <w:t>февраля</w:t>
      </w:r>
      <w:r>
        <w:t>__ 2022 г.</w:t>
      </w:r>
    </w:p>
    <w:p/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jc w:val="center"/>
        <w:rPr>
          <w:caps/>
          <w:sz w:val="28"/>
        </w:rPr>
      </w:pPr>
    </w:p>
    <w:p>
      <w:pPr>
        <w:jc w:val="center"/>
        <w:rPr>
          <w:caps/>
          <w:sz w:val="28"/>
        </w:rPr>
      </w:pPr>
      <w:r>
        <w:rPr>
          <w:caps/>
          <w:sz w:val="28"/>
        </w:rPr>
        <w:t>Программно-аппаратная система контроля попаданий волана в заданную зону бадминтонной площадки</w:t>
      </w:r>
    </w:p>
    <w:p>
      <w:pPr>
        <w:rPr>
          <w:i/>
          <w:iCs/>
        </w:rPr>
      </w:pPr>
    </w:p>
    <w:p>
      <w:pPr>
        <w:jc w:val="center"/>
      </w:pPr>
      <w:r>
        <w:t xml:space="preserve">Техническое задание </w:t>
      </w:r>
    </w:p>
    <w:p>
      <w:pPr>
        <w:jc w:val="center"/>
        <w:rPr>
          <w:sz w:val="22"/>
        </w:rPr>
      </w:pPr>
    </w:p>
    <w:p>
      <w:pPr>
        <w:jc w:val="center"/>
        <w:rPr>
          <w:color w:val="FF6600"/>
        </w:rPr>
      </w:pPr>
      <w:r>
        <w:t>Листов 9</w:t>
      </w: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tbl>
      <w:tblPr>
        <w:tblStyle w:val="12"/>
        <w:tblW w:w="0" w:type="auto"/>
        <w:tblInd w:w="39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440"/>
        <w:gridCol w:w="1141"/>
        <w:gridCol w:w="2230"/>
        <w:gridCol w:w="26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</w:tcPr>
          <w:p>
            <w:r>
              <w:t>Студент</w:t>
            </w:r>
          </w:p>
        </w:tc>
        <w:tc>
          <w:tcPr>
            <w:tcW w:w="147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center"/>
            </w:pPr>
          </w:p>
        </w:tc>
        <w:tc>
          <w:tcPr>
            <w:tcW w:w="1202" w:type="dxa"/>
          </w:tcPr>
          <w:p/>
        </w:tc>
        <w:tc>
          <w:tcPr>
            <w:tcW w:w="2313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726" w:type="dxa"/>
            <w:shd w:val="clear" w:color="auto" w:fill="auto"/>
          </w:tcPr>
          <w:p>
            <w:pPr>
              <w:pBdr>
                <w:bottom w:val="single" w:color="auto" w:sz="6" w:space="1"/>
              </w:pBdr>
            </w:pPr>
            <w:r>
              <w:t>А.А. Морозова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202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726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47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202" w:type="dxa"/>
          </w:tcPr>
          <w:p>
            <w:pPr>
              <w:jc w:val="center"/>
            </w:pPr>
          </w:p>
        </w:tc>
        <w:tc>
          <w:tcPr>
            <w:tcW w:w="231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726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</w:tcPr>
          <w:p>
            <w:r>
              <w:t>Руководитель</w:t>
            </w:r>
          </w:p>
        </w:tc>
        <w:tc>
          <w:tcPr>
            <w:tcW w:w="1477" w:type="dxa"/>
            <w:shd w:val="clear" w:color="auto" w:fill="auto"/>
          </w:tcPr>
          <w:p/>
        </w:tc>
        <w:tc>
          <w:tcPr>
            <w:tcW w:w="1202" w:type="dxa"/>
          </w:tcPr>
          <w:p/>
        </w:tc>
        <w:tc>
          <w:tcPr>
            <w:tcW w:w="2313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18"/>
                <w:szCs w:val="18"/>
              </w:rPr>
            </w:pPr>
          </w:p>
        </w:tc>
        <w:tc>
          <w:tcPr>
            <w:tcW w:w="2726" w:type="dxa"/>
            <w:shd w:val="clear" w:color="auto" w:fill="auto"/>
          </w:tcPr>
          <w:p>
            <w:pPr>
              <w:pBdr>
                <w:bottom w:val="single" w:color="auto" w:sz="6" w:space="1"/>
              </w:pBdr>
            </w:pPr>
            <w:r>
              <w:t>А.А. Сотников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726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726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</w:tcPr>
          <w:p>
            <w:r>
              <w:t>Консультант</w:t>
            </w:r>
          </w:p>
        </w:tc>
        <w:tc>
          <w:tcPr>
            <w:tcW w:w="1477" w:type="dxa"/>
            <w:shd w:val="clear" w:color="auto" w:fill="auto"/>
          </w:tcPr>
          <w:p/>
        </w:tc>
        <w:tc>
          <w:tcPr>
            <w:tcW w:w="1202" w:type="dxa"/>
          </w:tcPr>
          <w:p/>
        </w:tc>
        <w:tc>
          <w:tcPr>
            <w:tcW w:w="2313" w:type="dxa"/>
            <w:shd w:val="clear" w:color="auto" w:fill="auto"/>
          </w:tcPr>
          <w:p>
            <w:pPr>
              <w:pBdr>
                <w:bottom w:val="single" w:color="auto" w:sz="6" w:space="1"/>
              </w:pBdr>
            </w:pPr>
          </w:p>
        </w:tc>
        <w:tc>
          <w:tcPr>
            <w:tcW w:w="2726" w:type="dxa"/>
            <w:shd w:val="clear" w:color="auto" w:fill="auto"/>
          </w:tcPr>
          <w:p>
            <w:pPr>
              <w:pBdr>
                <w:bottom w:val="single" w:color="auto" w:sz="6" w:space="1"/>
              </w:pBdr>
            </w:pPr>
            <w:r>
              <w:t>Т.А. Ким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w="2726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(И.О. Фамилия)</w:t>
            </w:r>
          </w:p>
        </w:tc>
      </w:tr>
    </w:tbl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jc w:val="center"/>
        <w:rPr>
          <w:caps/>
        </w:rPr>
      </w:pPr>
      <w:r>
        <w:t>2</w:t>
      </w:r>
      <w:bookmarkStart w:id="0" w:name="_GoBack"/>
      <w:bookmarkEnd w:id="0"/>
      <w:r>
        <w:t>022 г.</w:t>
      </w:r>
      <w:r>
        <w:br w:type="page"/>
      </w:r>
      <w:r>
        <w:rPr>
          <w:caps/>
        </w:rPr>
        <w:t>1</w:t>
      </w:r>
      <w:r>
        <w:rPr>
          <w:caps/>
          <w:lang w:val="en-US"/>
        </w:rPr>
        <w:t xml:space="preserve"> </w:t>
      </w:r>
      <w:r>
        <w:rPr>
          <w:caps/>
        </w:rPr>
        <w:t>Введение</w:t>
      </w:r>
    </w:p>
    <w:p>
      <w:pPr>
        <w:jc w:val="center"/>
        <w:rPr>
          <w:caps/>
          <w:lang w:val="en-US"/>
        </w:rPr>
      </w:pPr>
    </w:p>
    <w:p>
      <w:pPr>
        <w:pStyle w:val="22"/>
      </w:pPr>
      <w:r>
        <w:t>Настоящее техническое задание распространяется на разработку программно-аппаратной системы контроля попадания волана в заданную зону бадминтонной площадки, используемой во время тренировок спортсменов данного вида спорта и предназначенной для улучшения качества занятий.</w:t>
      </w:r>
    </w:p>
    <w:p>
      <w:pPr>
        <w:pStyle w:val="22"/>
      </w:pPr>
      <w:r>
        <w:t>В настоящее время в бадминтоне существует не такое большое количество специализированных тренировочных систем. Большая часть из них отличается высокой стоимостью и доступна для покупки только командам клубов и сборных регионов.  Именно поэтому так остро встает проблема разработки доступной для обычного пользователя системы, которая позволила бы разнообразить процесс тренировок и улучшить качество подготовки.</w:t>
      </w:r>
    </w:p>
    <w:p>
      <w:pPr>
        <w:pStyle w:val="2"/>
        <w:spacing w:after="240" w:line="360" w:lineRule="auto"/>
      </w:pPr>
      <w:r>
        <w:t>2 Основания для разработки</w:t>
      </w:r>
    </w:p>
    <w:p>
      <w:pPr>
        <w:spacing w:line="480" w:lineRule="auto"/>
        <w:ind w:firstLine="720"/>
        <w:jc w:val="both"/>
      </w:pPr>
      <w:r>
        <w:t>Программно-аппаратная система контроля попадания волана в заданную зону бадминтонной площадки разрабатывается в соответствии с тематикой кафедры</w:t>
      </w:r>
    </w:p>
    <w:p>
      <w:pPr>
        <w:pStyle w:val="2"/>
      </w:pPr>
      <w:r>
        <w:t>3 Назначение разработки</w:t>
      </w:r>
    </w:p>
    <w:p>
      <w:pPr>
        <w:spacing w:line="480" w:lineRule="auto"/>
        <w:ind w:firstLine="720"/>
        <w:jc w:val="both"/>
      </w:pPr>
      <w:r>
        <w:t xml:space="preserve">Основное назначение программно-аппаратной системы контроля попадания волана в заданную зону бадминтонной площадки заключается в улучшении качества подготовки  спортсменов путем контроля точности ударов, а также с помощью оповещения при потере концентрации, когда количество ошибок превышает </w:t>
      </w:r>
      <w:r>
        <w:rPr>
          <w:lang w:val="ru-RU"/>
        </w:rPr>
        <w:t>заданное</w:t>
      </w:r>
      <w:r>
        <w:rPr>
          <w:rFonts w:hint="default"/>
          <w:lang w:val="ru-RU"/>
        </w:rPr>
        <w:t xml:space="preserve"> допустимое значение</w:t>
      </w:r>
      <w:r>
        <w:t>.</w:t>
      </w:r>
    </w:p>
    <w:p>
      <w:pPr>
        <w:pStyle w:val="2"/>
      </w:pPr>
      <w:r>
        <w:t>4 Исходные данные, цели и задачи</w:t>
      </w:r>
    </w:p>
    <w:p>
      <w:pPr>
        <w:pStyle w:val="3"/>
      </w:pPr>
      <w:r>
        <w:t xml:space="preserve">4.1 Исходные данные </w:t>
      </w:r>
    </w:p>
    <w:p>
      <w:pPr>
        <w:spacing w:line="480" w:lineRule="auto"/>
        <w:ind w:firstLine="720"/>
        <w:jc w:val="both"/>
      </w:pPr>
      <w:r>
        <w:t xml:space="preserve">4.1.1 </w:t>
      </w:r>
      <w:r>
        <w:rPr>
          <w:lang w:eastAsia="zh-CN"/>
        </w:rPr>
        <w:t xml:space="preserve">Исходными данными для разработки являются описание функционального и </w:t>
      </w:r>
    </w:p>
    <w:p>
      <w:pPr>
        <w:spacing w:line="480" w:lineRule="auto"/>
        <w:ind w:firstLine="720"/>
        <w:jc w:val="both"/>
        <w:rPr>
          <w:lang w:eastAsia="zh-CN"/>
        </w:rPr>
      </w:pPr>
      <w:r>
        <w:rPr>
          <w:lang w:eastAsia="zh-CN"/>
        </w:rPr>
        <w:t xml:space="preserve">эксплуатационного назначения, а также следующие материалы. </w:t>
      </w:r>
    </w:p>
    <w:p>
      <w:pPr>
        <w:spacing w:line="480" w:lineRule="auto"/>
        <w:ind w:firstLine="720"/>
        <w:jc w:val="both"/>
        <w:rPr>
          <w:lang w:eastAsia="zh-CN"/>
        </w:rPr>
      </w:pPr>
    </w:p>
    <w:p>
      <w:pPr>
        <w:spacing w:line="480" w:lineRule="auto"/>
        <w:ind w:firstLine="720"/>
        <w:jc w:val="both"/>
        <w:rPr>
          <w:rFonts w:eastAsia="SimSun"/>
          <w:color w:val="000000"/>
          <w:sz w:val="27"/>
          <w:szCs w:val="27"/>
        </w:rPr>
      </w:pPr>
      <w:r>
        <w:t xml:space="preserve">4.1.2 </w:t>
      </w:r>
      <w:r>
        <w:rPr>
          <w:rFonts w:eastAsia="SimSun"/>
          <w:color w:val="000000"/>
        </w:rPr>
        <w:t>Перечень используемой литературы:</w:t>
      </w:r>
    </w:p>
    <w:p>
      <w:pPr>
        <w:spacing w:line="480" w:lineRule="auto"/>
        <w:ind w:firstLine="720"/>
        <w:jc w:val="both"/>
      </w:pPr>
      <w:r>
        <w:t xml:space="preserve">– НИР студента на тему «Исследование применимости материала </w:t>
      </w:r>
      <w:r>
        <w:rPr>
          <w:lang w:val="en-US"/>
        </w:rPr>
        <w:t>Velostat</w:t>
      </w:r>
      <w:r>
        <w:t xml:space="preserve"> в тренировочных системах в бадминтоне».</w:t>
      </w:r>
    </w:p>
    <w:p>
      <w:pPr>
        <w:spacing w:line="480" w:lineRule="auto"/>
        <w:ind w:firstLine="720"/>
        <w:jc w:val="both"/>
      </w:pPr>
      <w:r>
        <w:t>– Курсовая работа студента на тему «Микропроцессорная система контроля попадания волана в заданную зону».</w:t>
      </w:r>
    </w:p>
    <w:p>
      <w:pPr>
        <w:pStyle w:val="3"/>
      </w:pPr>
      <w:r>
        <w:rPr>
          <w:caps/>
        </w:rPr>
        <w:t xml:space="preserve">4.2 </w:t>
      </w:r>
      <w:r>
        <w:t>Цель работы</w:t>
      </w:r>
    </w:p>
    <w:p>
      <w:pPr>
        <w:spacing w:line="480" w:lineRule="auto"/>
        <w:ind w:firstLine="720"/>
        <w:jc w:val="both"/>
      </w:pPr>
      <w:r>
        <w:t xml:space="preserve">Целью работы является </w:t>
      </w:r>
      <w:r>
        <w:rPr>
          <w:strike w:val="0"/>
        </w:rPr>
        <w:t>прототип</w:t>
      </w:r>
      <w:r>
        <w:t xml:space="preserve"> программно-аппаратной системы контроля попадания волана в заданную зону бадминтонной площадки для тренировки точности и концентрации спортсменов путем определения результата попадания волана (игровое поле или аут) и оповещении звуковым сигналом пользователя при большом количестве аутов.</w:t>
      </w:r>
    </w:p>
    <w:p>
      <w:pPr>
        <w:pStyle w:val="3"/>
      </w:pPr>
      <w:r>
        <w:t>4.3 Решаемые задачи</w:t>
      </w:r>
    </w:p>
    <w:p>
      <w:pPr>
        <w:spacing w:line="480" w:lineRule="auto"/>
        <w:ind w:firstLine="720"/>
        <w:jc w:val="both"/>
      </w:pPr>
      <w:r>
        <w:t xml:space="preserve">4.3.1 Анализ требований технического задания с точки зрения выбранной технологии и уточнение требований к системе: техническим средствам, внешним интерфейсам, а также к надежности и безопасности.  </w:t>
      </w:r>
    </w:p>
    <w:p>
      <w:pPr>
        <w:pStyle w:val="26"/>
        <w:ind w:firstLine="720"/>
      </w:pPr>
      <w:r>
        <w:t xml:space="preserve">4.3.2 Исследование предметной области – разработка моделей, описывающих предметную область,  выбор методов решения задач.  </w:t>
      </w:r>
    </w:p>
    <w:p>
      <w:pPr>
        <w:spacing w:line="480" w:lineRule="auto"/>
        <w:ind w:firstLine="720"/>
        <w:jc w:val="both"/>
      </w:pPr>
      <w:r>
        <w:t>4.3.3 Определение архитектуры системы: разработка ее структуры; определение набора необходимого оборудования, программного обеспечения..</w:t>
      </w:r>
    </w:p>
    <w:p>
      <w:pPr>
        <w:spacing w:line="480" w:lineRule="auto"/>
        <w:ind w:firstLine="720"/>
        <w:jc w:val="both"/>
      </w:pPr>
      <w:r>
        <w:t>4.3.4 Анализ требований технического задания и разработка спецификаций проектируемого программного-аппаратного обеспечения.</w:t>
      </w:r>
    </w:p>
    <w:p>
      <w:pPr>
        <w:spacing w:line="480" w:lineRule="auto"/>
        <w:ind w:firstLine="720"/>
        <w:jc w:val="both"/>
      </w:pPr>
      <w:r>
        <w:t>4.3.5 Разработка структуры программного-аппаратного обеспечения и определение спецификаций его компонентов.</w:t>
      </w:r>
    </w:p>
    <w:p>
      <w:pPr>
        <w:spacing w:line="480" w:lineRule="auto"/>
        <w:ind w:firstLine="720"/>
        <w:jc w:val="both"/>
      </w:pPr>
      <w:r>
        <w:t>4.3.6 Проектирование компонентов программного-аппаратного продукта.</w:t>
      </w:r>
    </w:p>
    <w:p>
      <w:pPr>
        <w:spacing w:line="480" w:lineRule="auto"/>
        <w:ind w:firstLine="720"/>
        <w:jc w:val="both"/>
      </w:pPr>
      <w:r>
        <w:t>4.3.7 Реализация компонентов с использованием выбранных средств.</w:t>
      </w:r>
    </w:p>
    <w:p>
      <w:pPr>
        <w:spacing w:line="480" w:lineRule="auto"/>
        <w:ind w:firstLine="720"/>
        <w:jc w:val="both"/>
      </w:pPr>
      <w:r>
        <w:t>4.3.8 Сборка программно-аппаратной системы и ее комплексное тестирование.</w:t>
      </w:r>
    </w:p>
    <w:p>
      <w:pPr>
        <w:spacing w:line="480" w:lineRule="auto"/>
        <w:ind w:firstLine="720"/>
        <w:jc w:val="both"/>
      </w:pPr>
      <w:r>
        <w:rPr>
          <w:caps/>
        </w:rPr>
        <w:t>4.3.9 О</w:t>
      </w:r>
      <w:r>
        <w:t>ценочное тестирование системы, тестирование удобства использования.</w:t>
      </w:r>
    </w:p>
    <w:p>
      <w:pPr>
        <w:pStyle w:val="2"/>
      </w:pPr>
      <w:r>
        <w:t>5 Требования к изделию</w:t>
      </w:r>
    </w:p>
    <w:p>
      <w:pPr>
        <w:pStyle w:val="3"/>
      </w:pPr>
      <w:r>
        <w:t>5.1 Требования к функциональным характеристикам</w:t>
      </w:r>
    </w:p>
    <w:p>
      <w:pPr>
        <w:pStyle w:val="3"/>
      </w:pPr>
      <w:r>
        <w:t>5.1.1 Выполняемые функции для пользователя: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</w:pPr>
      <w:r>
        <w:t>Выбор точек на матрице – определение игрового поля;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</w:pPr>
      <w:r>
        <w:t>Задание максимального числа последовательных попаданий в аут, при котором система считает, что спортсмен потерял концентрацию.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</w:pPr>
      <w:r>
        <w:t>Получение информации по текущей и предыдущим тренировкам.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</w:pPr>
      <w:r>
        <w:t>Возможность приостановки тренировки.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</w:pPr>
      <w:r>
        <w:t>Звуковое оповещение при потере концентрации.</w:t>
      </w:r>
    </w:p>
    <w:p>
      <w:pPr>
        <w:pStyle w:val="3"/>
      </w:pPr>
      <w:r>
        <w:t>5.1.2 Исходные данные: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</w:pPr>
      <w:r>
        <w:t xml:space="preserve">Выбранные точки матрицы – игрового поля. 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</w:pPr>
      <w:r>
        <w:t>Число последовательных попаданий в аут – ошибок.</w:t>
      </w:r>
    </w:p>
    <w:p>
      <w:pPr>
        <w:pStyle w:val="3"/>
      </w:pPr>
      <w:r>
        <w:t>5.1.3 Результаты: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</w:pPr>
      <w:r>
        <w:t>Количество попаданий в поле и аут, суммарное количество попаданий.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</w:pPr>
      <w:r>
        <w:t>Графики зависимости попаданий волана в поле и аут от времени.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</w:pPr>
      <w:r>
        <w:t>Длительность тренировки.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</w:pPr>
      <w:r>
        <w:t>Звуковое оповещение.</w:t>
      </w:r>
    </w:p>
    <w:p>
      <w:pPr>
        <w:pStyle w:val="3"/>
      </w:pPr>
      <w:r>
        <w:t>Максимально допустимое время ответа системы ≤ 1 с</w:t>
      </w:r>
    </w:p>
    <w:p>
      <w:pPr>
        <w:pStyle w:val="3"/>
      </w:pPr>
      <w:r>
        <w:t>Максимальный объём используемой оперативной памяти ≤ 200 МБ</w:t>
      </w:r>
    </w:p>
    <w:p>
      <w:pPr>
        <w:pStyle w:val="3"/>
      </w:pPr>
      <w:r>
        <w:t>Максимальный объём используемой внешней памяти ≤ 1 ГБ</w:t>
      </w:r>
    </w:p>
    <w:p>
      <w:pPr>
        <w:pStyle w:val="3"/>
      </w:pPr>
      <w:r>
        <w:t>5.2 Требования к надежности</w:t>
      </w:r>
    </w:p>
    <w:p>
      <w:pPr>
        <w:spacing w:line="480" w:lineRule="auto"/>
        <w:ind w:left="720"/>
      </w:pPr>
      <w:r>
        <w:t>5.2.1 Предусмотреть контроль вводимой информации.</w:t>
      </w:r>
    </w:p>
    <w:p>
      <w:pPr>
        <w:spacing w:line="480" w:lineRule="auto"/>
        <w:ind w:left="720"/>
      </w:pPr>
      <w:r>
        <w:t xml:space="preserve">5.2.2 Предусмотреть защиту от некорректных действий пользователя. </w:t>
      </w:r>
    </w:p>
    <w:p>
      <w:pPr>
        <w:spacing w:line="480" w:lineRule="auto"/>
        <w:ind w:left="720"/>
        <w:rPr>
          <w:rFonts w:hint="default"/>
          <w:lang w:val="ru-RU"/>
        </w:rPr>
      </w:pPr>
      <w:r>
        <w:rPr>
          <w:rFonts w:hint="default"/>
          <w:lang w:val="ru-RU"/>
        </w:rPr>
        <w:t>5.2.3 Вероятность безотказной работы за 1000 часов больше 0,9.</w:t>
      </w:r>
    </w:p>
    <w:p>
      <w:pPr>
        <w:pStyle w:val="3"/>
      </w:pPr>
      <w:r>
        <w:t>5.3 Условия эксплуатации</w:t>
      </w:r>
    </w:p>
    <w:p>
      <w:pPr>
        <w:spacing w:line="480" w:lineRule="auto"/>
        <w:ind w:left="720"/>
      </w:pPr>
      <w:r>
        <w:t>5.3.1 Условия эксплуатации в соответствие с СанПиН 2.2.2/2.4.1340-03.</w:t>
      </w:r>
    </w:p>
    <w:p>
      <w:pPr>
        <w:spacing w:line="480" w:lineRule="auto"/>
        <w:ind w:left="720"/>
      </w:pPr>
      <w:r>
        <w:t xml:space="preserve">5.3.2 Обслуживание </w:t>
      </w:r>
    </w:p>
    <w:p>
      <w:pPr>
        <w:spacing w:line="480" w:lineRule="auto"/>
        <w:ind w:left="720"/>
      </w:pPr>
      <w:r>
        <w:t>Специальное обслуживание не требуется.</w:t>
      </w:r>
    </w:p>
    <w:p>
      <w:pPr>
        <w:spacing w:line="480" w:lineRule="auto"/>
        <w:ind w:firstLine="720"/>
        <w:jc w:val="both"/>
      </w:pPr>
      <w:r>
        <w:t xml:space="preserve">5.3.3 Обслуживающий персонал </w:t>
      </w:r>
    </w:p>
    <w:p>
      <w:pPr>
        <w:pStyle w:val="3"/>
      </w:pPr>
      <w:r>
        <w:t>Обслуживающий персонал не требуется.</w:t>
      </w:r>
    </w:p>
    <w:p>
      <w:pPr>
        <w:pStyle w:val="3"/>
      </w:pPr>
      <w:r>
        <w:t>5.4 Требования к составу и параметрам технических средств</w:t>
      </w:r>
    </w:p>
    <w:p>
      <w:pPr>
        <w:spacing w:line="480" w:lineRule="auto"/>
        <w:ind w:left="708"/>
        <w:jc w:val="both"/>
      </w:pPr>
      <w:r>
        <w:t>5.4.1</w:t>
      </w:r>
      <w:r>
        <w:rPr>
          <w:spacing w:val="40"/>
        </w:rPr>
        <w:t xml:space="preserve"> </w:t>
      </w:r>
      <w:r>
        <w:t>Минимальная конфигурация технических средств программной части:</w:t>
      </w:r>
    </w:p>
    <w:p>
      <w:pPr>
        <w:tabs>
          <w:tab w:val="right" w:leader="dot" w:pos="9356"/>
        </w:tabs>
        <w:spacing w:line="480" w:lineRule="auto"/>
        <w:ind w:left="708"/>
      </w:pPr>
      <w:r>
        <w:t>5.4.1.1 Объем ОЗУ</w:t>
      </w:r>
      <w:r>
        <w:tab/>
      </w:r>
      <w:r>
        <w:t>.2 Гб.</w:t>
      </w:r>
    </w:p>
    <w:p>
      <w:pPr>
        <w:pStyle w:val="3"/>
        <w:spacing w:before="0" w:after="0"/>
      </w:pPr>
      <w:r>
        <w:t>5.4.1.2 Объем внешней памяти..................................................................................16 Гб.</w:t>
      </w:r>
    </w:p>
    <w:p>
      <w:pPr>
        <w:spacing w:line="480" w:lineRule="auto"/>
        <w:ind w:left="708"/>
        <w:jc w:val="both"/>
      </w:pPr>
      <w:r>
        <w:t>5.4.2</w:t>
      </w:r>
      <w:r>
        <w:rPr>
          <w:spacing w:val="40"/>
        </w:rPr>
        <w:t xml:space="preserve"> </w:t>
      </w:r>
      <w:r>
        <w:t>Минимальная конфигурация технических средств аппаратной части:</w:t>
      </w:r>
    </w:p>
    <w:p>
      <w:pPr>
        <w:spacing w:line="480" w:lineRule="auto"/>
        <w:ind w:left="708"/>
        <w:jc w:val="both"/>
      </w:pPr>
      <w:r>
        <w:t>5.4.2.1 Объем ОЗУ........................................................................................................1 Кб.</w:t>
      </w:r>
    </w:p>
    <w:p>
      <w:pPr>
        <w:spacing w:line="480" w:lineRule="auto"/>
        <w:ind w:left="708"/>
        <w:jc w:val="both"/>
      </w:pPr>
      <w:r>
        <w:t xml:space="preserve">5.4.2.2. </w:t>
      </w:r>
      <w:r>
        <w:rPr>
          <w:lang w:val="en-US"/>
        </w:rPr>
        <w:t>EEPROM</w:t>
      </w:r>
      <w:r>
        <w:t>.....................................................................................................…512 б.</w:t>
      </w:r>
    </w:p>
    <w:p>
      <w:pPr>
        <w:tabs>
          <w:tab w:val="right" w:leader="dot" w:pos="9356"/>
        </w:tabs>
        <w:spacing w:line="480" w:lineRule="auto"/>
        <w:ind w:left="708"/>
      </w:pPr>
      <w:r>
        <w:t xml:space="preserve">5.4.2.3 Объем </w:t>
      </w:r>
      <w:r>
        <w:rPr>
          <w:lang w:val="en-US"/>
        </w:rPr>
        <w:t>Flash</w:t>
      </w:r>
      <w:r>
        <w:t>-памяти</w:t>
      </w:r>
      <w:r>
        <w:tab/>
      </w:r>
      <w:r>
        <w:t>.16 Кб.</w:t>
      </w:r>
    </w:p>
    <w:p>
      <w:pPr>
        <w:pStyle w:val="3"/>
        <w:spacing w:before="0" w:after="0"/>
      </w:pPr>
      <w:r>
        <w:t>5.4.2.4 Тактовая частота.........................................................................................16 МГц.</w:t>
      </w:r>
    </w:p>
    <w:p>
      <w:pPr>
        <w:pStyle w:val="3"/>
      </w:pPr>
      <w:r>
        <w:t>5.5 Требования к информационной и программной совместимости</w:t>
      </w:r>
    </w:p>
    <w:p>
      <w:pPr>
        <w:spacing w:line="480" w:lineRule="auto"/>
        <w:ind w:firstLine="709"/>
      </w:pPr>
      <w:r>
        <w:t xml:space="preserve">5.5.1 Программная часть должна функционировать на мобильных устройствах, работающих под управлением операционной системы </w:t>
      </w:r>
      <w:r>
        <w:rPr>
          <w:lang w:val="en-US"/>
        </w:rPr>
        <w:t>Android</w:t>
      </w:r>
      <w:r>
        <w:t>.</w:t>
      </w:r>
    </w:p>
    <w:p>
      <w:pPr>
        <w:pStyle w:val="3"/>
      </w:pPr>
      <w:r>
        <w:t>5.6 Требования к маркировке и упаковке</w:t>
      </w:r>
    </w:p>
    <w:p>
      <w:pPr>
        <w:spacing w:line="480" w:lineRule="auto"/>
        <w:ind w:left="720"/>
      </w:pPr>
      <w:r>
        <w:t>Требования к маркировке и упаковке не предъявляются.</w:t>
      </w:r>
    </w:p>
    <w:p>
      <w:pPr>
        <w:pStyle w:val="3"/>
      </w:pPr>
      <w:r>
        <w:t>5.7 Требования к транспортированию и хранению</w:t>
      </w:r>
    </w:p>
    <w:p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>
      <w:pPr>
        <w:pStyle w:val="3"/>
      </w:pPr>
      <w:r>
        <w:t>5.8 Специальные требования</w:t>
      </w:r>
    </w:p>
    <w:p>
      <w:pPr>
        <w:spacing w:line="480" w:lineRule="auto"/>
        <w:ind w:left="720"/>
      </w:pPr>
      <w:r>
        <w:t>Сгенерировать установочную версию программной части.</w:t>
      </w:r>
    </w:p>
    <w:p>
      <w:pPr>
        <w:pStyle w:val="2"/>
      </w:pPr>
      <w:r>
        <w:t>6 Требования к документации</w:t>
      </w:r>
    </w:p>
    <w:p>
      <w:pPr>
        <w:pStyle w:val="22"/>
      </w:pPr>
      <w:r>
        <w:t>6.1 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>
        <w:tab/>
      </w:r>
    </w:p>
    <w:p>
      <w:pPr>
        <w:spacing w:line="480" w:lineRule="auto"/>
        <w:ind w:firstLine="720"/>
      </w:pPr>
      <w:r>
        <w:t>6.2 В состав сопровождающей документации должны входить:</w:t>
      </w:r>
    </w:p>
    <w:p>
      <w:pPr>
        <w:tabs>
          <w:tab w:val="left" w:pos="1080"/>
        </w:tabs>
        <w:spacing w:line="480" w:lineRule="auto"/>
        <w:ind w:firstLine="720"/>
      </w:pPr>
      <w:r>
        <w:t>6.2.1  Расчетно-пояснительная записка на 55-65 листах формата А4 (без приложений).</w:t>
      </w:r>
    </w:p>
    <w:p>
      <w:pPr>
        <w:tabs>
          <w:tab w:val="left" w:pos="1080"/>
        </w:tabs>
        <w:spacing w:line="480" w:lineRule="auto"/>
        <w:ind w:firstLine="720"/>
      </w:pPr>
      <w:r>
        <w:t xml:space="preserve">6.2.2 Техническое задание (Приложение </w:t>
      </w:r>
      <w:r>
        <w:rPr>
          <w:lang w:val="en-US"/>
        </w:rPr>
        <w:t>A</w:t>
      </w:r>
      <w:r>
        <w:t>).</w:t>
      </w:r>
    </w:p>
    <w:p>
      <w:pPr>
        <w:tabs>
          <w:tab w:val="left" w:pos="1080"/>
        </w:tabs>
        <w:spacing w:line="480" w:lineRule="auto"/>
        <w:ind w:left="720"/>
      </w:pPr>
      <w:r>
        <w:t>6.2.3 Руководство пользователя (Приложение Б).</w:t>
      </w:r>
    </w:p>
    <w:p>
      <w:pPr>
        <w:tabs>
          <w:tab w:val="left" w:pos="1080"/>
        </w:tabs>
        <w:spacing w:line="480" w:lineRule="auto"/>
        <w:ind w:left="720"/>
      </w:pPr>
      <w:r>
        <w:t>6.2.4 Фрагмент исходного текста программного модуля программной и аппаратной части (Приложение В).</w:t>
      </w:r>
    </w:p>
    <w:p>
      <w:pPr>
        <w:tabs>
          <w:tab w:val="left" w:pos="1080"/>
        </w:tabs>
        <w:spacing w:line="480" w:lineRule="auto"/>
        <w:ind w:firstLine="720"/>
      </w:pPr>
      <w:r>
        <w:t>6.3 Графическая часть должна быть выполнена на 6 листах формата А1 (копии формата А3/А4 включить в качестве приложений к расчетно-пояснительной записке):</w:t>
      </w:r>
    </w:p>
    <w:p>
      <w:pPr>
        <w:tabs>
          <w:tab w:val="left" w:pos="900"/>
        </w:tabs>
        <w:spacing w:line="480" w:lineRule="auto"/>
        <w:ind w:firstLine="720"/>
      </w:pPr>
      <w:r>
        <w:t>6.3.1 Схема электрическая функциональная аппаратной части обеспечения.</w:t>
      </w:r>
    </w:p>
    <w:p>
      <w:pPr>
        <w:tabs>
          <w:tab w:val="left" w:pos="900"/>
        </w:tabs>
        <w:spacing w:line="480" w:lineRule="auto"/>
        <w:ind w:firstLine="720"/>
      </w:pPr>
      <w:r>
        <w:t>6.3.2 Схема электрическая принципиальная аппаратной части обеспечения.</w:t>
      </w:r>
    </w:p>
    <w:p>
      <w:pPr>
        <w:tabs>
          <w:tab w:val="left" w:pos="1080"/>
        </w:tabs>
        <w:spacing w:line="480" w:lineRule="auto"/>
        <w:ind w:left="720"/>
      </w:pPr>
      <w:r>
        <w:t>6.3.3 Функциональная диаграмма программной части обеспечения.</w:t>
      </w:r>
    </w:p>
    <w:p>
      <w:pPr>
        <w:tabs>
          <w:tab w:val="left" w:pos="1080"/>
        </w:tabs>
        <w:spacing w:line="480" w:lineRule="auto"/>
        <w:ind w:left="720"/>
      </w:pPr>
      <w:r>
        <w:t>6.3.4 Диаграмма вариантов использования.</w:t>
      </w:r>
    </w:p>
    <w:p>
      <w:pPr>
        <w:tabs>
          <w:tab w:val="left" w:pos="1080"/>
        </w:tabs>
        <w:spacing w:line="480" w:lineRule="auto"/>
        <w:ind w:left="720"/>
        <w:jc w:val="both"/>
      </w:pPr>
      <w:r>
        <w:t>6.3.5 Диаграмма состояний интерфейса.</w:t>
      </w:r>
    </w:p>
    <w:p>
      <w:pPr>
        <w:tabs>
          <w:tab w:val="left" w:pos="1080"/>
        </w:tabs>
        <w:spacing w:line="480" w:lineRule="auto"/>
        <w:ind w:left="720"/>
        <w:jc w:val="both"/>
      </w:pPr>
      <w:r>
        <w:t>6.3.6 Формы интерфейса.</w:t>
      </w:r>
    </w:p>
    <w:p>
      <w:pPr>
        <w:tabs>
          <w:tab w:val="left" w:pos="1080"/>
        </w:tabs>
        <w:spacing w:line="480" w:lineRule="auto"/>
        <w:ind w:left="720"/>
        <w:jc w:val="both"/>
      </w:pPr>
      <w:r>
        <w:t>6.3.7 Схемы алгоритмов модулей.</w:t>
      </w:r>
    </w:p>
    <w:p>
      <w:pPr>
        <w:pStyle w:val="22"/>
      </w:pPr>
      <w:r>
        <w:t>6.3.8 Таблицы тестов.</w:t>
      </w:r>
    </w:p>
    <w:p>
      <w:pPr>
        <w:pStyle w:val="2"/>
        <w:rPr>
          <w:spacing w:val="40"/>
        </w:rPr>
      </w:pPr>
      <w:r>
        <w:t>7 Технико-экономические показатели</w:t>
      </w:r>
    </w:p>
    <w:p>
      <w:pPr>
        <w:tabs>
          <w:tab w:val="left" w:pos="720"/>
        </w:tabs>
        <w:spacing w:line="480" w:lineRule="auto"/>
        <w:jc w:val="both"/>
      </w:pPr>
      <w:r>
        <w:tab/>
      </w:r>
      <w:r>
        <w:t>Выполнить технико-экономическое обоснование разработки.</w:t>
      </w:r>
    </w:p>
    <w:p>
      <w:pPr>
        <w:pStyle w:val="2"/>
      </w:pPr>
      <w:r>
        <w:t>8. Стадии и этапы разработки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4318"/>
        <w:gridCol w:w="2126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468" w:type="dxa"/>
          </w:tcPr>
          <w:p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</w:tcPr>
          <w:p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26" w:type="dxa"/>
          </w:tcPr>
          <w:p>
            <w:pPr>
              <w:spacing w:line="480" w:lineRule="auto"/>
              <w:jc w:val="center"/>
            </w:pPr>
            <w:r>
              <w:t>Срок,</w:t>
            </w:r>
          </w:p>
          <w:p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2376" w:type="dxa"/>
          </w:tcPr>
          <w:p>
            <w:pPr>
              <w:spacing w:line="480" w:lineRule="auto"/>
              <w:jc w:val="center"/>
            </w:pPr>
            <w:r>
              <w:t>Отчетность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126" w:type="dxa"/>
          </w:tcPr>
          <w:p>
            <w:pPr>
              <w:spacing w:line="480" w:lineRule="auto"/>
              <w:jc w:val="center"/>
            </w:pPr>
            <w:r>
              <w:t>2.</w:t>
            </w:r>
            <w:r>
              <w:rPr>
                <w:lang w:val="en-US"/>
              </w:rPr>
              <w:t>02</w:t>
            </w:r>
            <w:r>
              <w:t>.20</w:t>
            </w:r>
            <w:r>
              <w:rPr>
                <w:lang w:val="en-US"/>
              </w:rPr>
              <w:t>2</w:t>
            </w:r>
            <w:r>
              <w:t>2 -</w:t>
            </w:r>
            <w:r>
              <w:rPr>
                <w:lang w:val="en-US"/>
              </w:rPr>
              <w:t>2</w:t>
            </w:r>
            <w:r>
              <w:t>8.</w:t>
            </w:r>
            <w:r>
              <w:rPr>
                <w:lang w:val="en-US"/>
              </w:rPr>
              <w:t>0</w:t>
            </w:r>
            <w:r>
              <w:t>2.20</w:t>
            </w:r>
            <w:r>
              <w:rPr>
                <w:lang w:val="en-US"/>
              </w:rPr>
              <w:t>2</w:t>
            </w:r>
            <w:r>
              <w:t>2</w:t>
            </w:r>
          </w:p>
          <w:p>
            <w:pPr>
              <w:spacing w:line="480" w:lineRule="auto"/>
              <w:jc w:val="center"/>
            </w:pPr>
            <w:r>
              <w:t xml:space="preserve">5 % 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59"/>
            </w:pPr>
            <w:r>
              <w:t>Утвержденное техническое задание и задание на выпускную квалификационную работу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</w:pPr>
            <w:r>
              <w:t xml:space="preserve">Анализ требований и уточнение спецификаций </w:t>
            </w:r>
          </w:p>
        </w:tc>
        <w:tc>
          <w:tcPr>
            <w:tcW w:w="2126" w:type="dxa"/>
          </w:tcPr>
          <w:p>
            <w:pPr>
              <w:spacing w:line="480" w:lineRule="auto"/>
              <w:jc w:val="center"/>
            </w:pPr>
            <w:r>
              <w:t>01.03.2022 - 14.03.2022</w:t>
            </w:r>
          </w:p>
          <w:p>
            <w:pPr>
              <w:spacing w:line="480" w:lineRule="auto"/>
              <w:jc w:val="center"/>
            </w:pPr>
            <w:r>
              <w:t>5%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59"/>
            </w:pPr>
            <w:r>
              <w:t xml:space="preserve">Спецификации программного обеспечения.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</w:pPr>
            <w:r>
              <w:t>Проектирование и реализация аппаратной части</w:t>
            </w:r>
          </w:p>
          <w:p>
            <w:pPr>
              <w:spacing w:line="480" w:lineRule="auto"/>
              <w:ind w:firstLine="432"/>
            </w:pPr>
          </w:p>
          <w:p>
            <w:pPr>
              <w:spacing w:line="480" w:lineRule="auto"/>
              <w:ind w:firstLine="432"/>
            </w:pPr>
          </w:p>
          <w:p>
            <w:pPr>
              <w:spacing w:line="480" w:lineRule="auto"/>
              <w:ind w:firstLine="432"/>
            </w:pPr>
          </w:p>
          <w:p>
            <w:pPr>
              <w:spacing w:line="480" w:lineRule="auto"/>
              <w:ind w:firstLine="432"/>
            </w:pPr>
          </w:p>
          <w:p>
            <w:pPr>
              <w:spacing w:line="480" w:lineRule="auto"/>
              <w:ind w:firstLine="432"/>
            </w:pPr>
          </w:p>
          <w:p>
            <w:pPr>
              <w:spacing w:line="480" w:lineRule="auto"/>
              <w:ind w:firstLine="432"/>
            </w:pPr>
          </w:p>
        </w:tc>
        <w:tc>
          <w:tcPr>
            <w:tcW w:w="2126" w:type="dxa"/>
          </w:tcPr>
          <w:p>
            <w:pPr>
              <w:spacing w:line="480" w:lineRule="auto"/>
              <w:jc w:val="center"/>
            </w:pPr>
            <w:r>
              <w:t>15.03.2022 - 03.04.2022</w:t>
            </w:r>
          </w:p>
          <w:p>
            <w:pPr>
              <w:spacing w:line="480" w:lineRule="auto"/>
              <w:jc w:val="center"/>
            </w:pPr>
            <w:r>
              <w:t>30%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59"/>
            </w:pPr>
            <w:r>
              <w:t xml:space="preserve">Схема электрическая функциональная, схема электрическая принципиальная, спецификация радиоэлементов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</w:pPr>
            <w:r>
              <w:t>Проектирование структуры программной части, проектирование  ее компонентов</w:t>
            </w:r>
          </w:p>
          <w:p>
            <w:pPr>
              <w:spacing w:line="480" w:lineRule="auto"/>
              <w:ind w:firstLine="432"/>
            </w:pPr>
          </w:p>
          <w:p>
            <w:pPr>
              <w:spacing w:line="480" w:lineRule="auto"/>
              <w:ind w:firstLine="432"/>
            </w:pPr>
          </w:p>
          <w:p>
            <w:pPr>
              <w:spacing w:line="480" w:lineRule="auto"/>
              <w:ind w:firstLine="432"/>
            </w:pPr>
          </w:p>
        </w:tc>
        <w:tc>
          <w:tcPr>
            <w:tcW w:w="2126" w:type="dxa"/>
          </w:tcPr>
          <w:p>
            <w:pPr>
              <w:spacing w:line="480" w:lineRule="auto"/>
              <w:jc w:val="center"/>
            </w:pPr>
            <w:r>
              <w:t>04.04.2022 - 11.04.2022</w:t>
            </w:r>
          </w:p>
          <w:p>
            <w:pPr>
              <w:spacing w:line="480" w:lineRule="auto"/>
              <w:jc w:val="center"/>
            </w:pPr>
            <w:r>
              <w:t>15%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59"/>
            </w:pPr>
            <w:r>
              <w:t>Проектная документация программной части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both"/>
            </w:pPr>
            <w:r>
              <w:t>4.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>
              <w:t>Реализация программной части, сборка и комплексное тестирование всего проекта, оценочное тестирование, тестирование удобства использования.</w:t>
            </w:r>
          </w:p>
        </w:tc>
        <w:tc>
          <w:tcPr>
            <w:tcW w:w="2126" w:type="dxa"/>
          </w:tcPr>
          <w:p>
            <w:pPr>
              <w:spacing w:line="480" w:lineRule="auto"/>
              <w:jc w:val="center"/>
            </w:pPr>
            <w:r>
              <w:t>12.04.2022 - 12.05.2022</w:t>
            </w:r>
          </w:p>
          <w:p>
            <w:pPr>
              <w:spacing w:line="480" w:lineRule="auto"/>
              <w:jc w:val="center"/>
            </w:pPr>
            <w:r>
              <w:t>30%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32"/>
              <w:jc w:val="both"/>
            </w:pPr>
            <w:r>
              <w:t xml:space="preserve">Тексты программных компонентов. </w:t>
            </w:r>
          </w:p>
          <w:p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>
              <w:t xml:space="preserve">Тесты, результаты тестирования.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  <w:jc w:val="both"/>
            </w:pPr>
            <w:r>
              <w:t>Разработка документации.</w:t>
            </w:r>
          </w:p>
        </w:tc>
        <w:tc>
          <w:tcPr>
            <w:tcW w:w="2126" w:type="dxa"/>
          </w:tcPr>
          <w:p>
            <w:pPr>
              <w:spacing w:line="480" w:lineRule="auto"/>
              <w:jc w:val="center"/>
            </w:pPr>
            <w:r>
              <w:t>13.05.2022 -25.05.2022</w:t>
            </w:r>
          </w:p>
          <w:p>
            <w:pPr>
              <w:spacing w:line="480" w:lineRule="auto"/>
              <w:jc w:val="center"/>
              <w:rPr>
                <w:highlight w:val="yellow"/>
              </w:rPr>
            </w:pPr>
            <w:r>
              <w:t>8 %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32"/>
              <w:jc w:val="both"/>
            </w:pPr>
            <w:r>
              <w:t>Расчетно-пояс-нительная записка.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  <w:jc w:val="both"/>
            </w:pPr>
            <w:r>
              <w:t>Прохождение нормоконтроля, проверка на антиплагиат, получение рецензии, подготовка доклада  и предзащита.</w:t>
            </w:r>
          </w:p>
        </w:tc>
        <w:tc>
          <w:tcPr>
            <w:tcW w:w="2126" w:type="dxa"/>
          </w:tcPr>
          <w:p>
            <w:pPr>
              <w:spacing w:line="480" w:lineRule="auto"/>
              <w:jc w:val="center"/>
            </w:pPr>
            <w:r>
              <w:t>25.05.2022-6.06.2022</w:t>
            </w:r>
          </w:p>
          <w:p>
            <w:pPr>
              <w:spacing w:line="480" w:lineRule="auto"/>
              <w:jc w:val="center"/>
              <w:rPr>
                <w:highlight w:val="yellow"/>
              </w:rPr>
            </w:pPr>
            <w:r>
              <w:t xml:space="preserve">5 % 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32"/>
              <w:jc w:val="both"/>
            </w:pPr>
            <w:r>
              <w:t>Иллюстративный материал, доклад, рецензия, справки о нормоконтроле и проценте плагиата.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center"/>
            </w:pPr>
            <w:r>
              <w:t>7.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2126" w:type="dxa"/>
          </w:tcPr>
          <w:p>
            <w:pPr>
              <w:spacing w:line="480" w:lineRule="auto"/>
              <w:jc w:val="center"/>
            </w:pPr>
            <w:r>
              <w:t>6.06.2022-04.07.2022</w:t>
            </w:r>
          </w:p>
          <w:p>
            <w:pPr>
              <w:spacing w:line="480" w:lineRule="auto"/>
              <w:jc w:val="center"/>
              <w:rPr>
                <w:highlight w:val="yellow"/>
              </w:rPr>
            </w:pPr>
            <w:r>
              <w:t>2 %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32"/>
              <w:jc w:val="both"/>
            </w:pPr>
          </w:p>
        </w:tc>
      </w:tr>
    </w:tbl>
    <w:p>
      <w:r>
        <w:br w:type="page"/>
      </w:r>
    </w:p>
    <w:p>
      <w:pPr>
        <w:pStyle w:val="2"/>
      </w:pPr>
      <w:r>
        <w:t>9 Порядок контроля и приемки</w:t>
      </w:r>
    </w:p>
    <w:p>
      <w:pPr>
        <w:spacing w:line="480" w:lineRule="auto"/>
        <w:ind w:firstLine="720"/>
      </w:pPr>
      <w:r>
        <w:t xml:space="preserve">9.1 </w:t>
      </w:r>
      <w:r>
        <w:rPr>
          <w:spacing w:val="40"/>
        </w:rPr>
        <w:t>Порядок контроля</w:t>
      </w:r>
    </w:p>
    <w:p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>
      <w:pPr>
        <w:pStyle w:val="22"/>
      </w:pPr>
      <w:r>
        <w:t xml:space="preserve">9.2 </w:t>
      </w:r>
      <w:r>
        <w:rPr>
          <w:spacing w:val="40"/>
        </w:rPr>
        <w:t>Порядок защиты</w:t>
      </w:r>
    </w:p>
    <w:p>
      <w:pPr>
        <w:pStyle w:val="22"/>
      </w:pPr>
      <w:r>
        <w:t>Защита осуществляется перед государственной экзаменационной комиссией (ГЭК).</w:t>
      </w:r>
    </w:p>
    <w:p>
      <w:pPr>
        <w:pStyle w:val="22"/>
      </w:pPr>
      <w:r>
        <w:t xml:space="preserve">9.3 </w:t>
      </w:r>
      <w:r>
        <w:rPr>
          <w:spacing w:val="40"/>
        </w:rPr>
        <w:t>Срок защиты</w:t>
      </w:r>
    </w:p>
    <w:p>
      <w:pPr>
        <w:pStyle w:val="22"/>
      </w:pPr>
      <w:r>
        <w:t xml:space="preserve">Срок защиты определяется в соответствии с планом заседаний ГЭК. </w:t>
      </w:r>
    </w:p>
    <w:p>
      <w:pPr>
        <w:pStyle w:val="22"/>
        <w:spacing w:before="360" w:after="120"/>
        <w:ind w:firstLine="0"/>
        <w:jc w:val="center"/>
      </w:pPr>
      <w:r>
        <w:t>10 ПРИМЕЧАНИЕ</w:t>
      </w:r>
    </w:p>
    <w:p>
      <w:pPr>
        <w:pStyle w:val="22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>
      <w:headerReference r:id="rId5" w:type="first"/>
      <w:footerReference r:id="rId7" w:type="first"/>
      <w:headerReference r:id="rId3" w:type="default"/>
      <w:footerReference r:id="rId6" w:type="default"/>
      <w:headerReference r:id="rId4" w:type="even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983830"/>
    </w:sdtPr>
    <w:sdtContent>
      <w:p>
        <w:pPr>
          <w:pStyle w:val="2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983829"/>
    </w:sdtPr>
    <w:sdtContent>
      <w:p>
        <w:pPr>
          <w:pStyle w:val="24"/>
          <w:jc w:val="center"/>
        </w:pPr>
      </w:p>
    </w:sdtContent>
  </w:sdt>
  <w:p>
    <w:pPr>
      <w:pStyle w:val="2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20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62C84C8F"/>
    <w:multiLevelType w:val="multilevel"/>
    <w:tmpl w:val="62C84C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723" w:hanging="283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9"/>
  <w:autoHyphenation/>
  <w:hyphenationZone w:val="357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CE"/>
    <w:rsid w:val="00006816"/>
    <w:rsid w:val="00017EE4"/>
    <w:rsid w:val="000570B8"/>
    <w:rsid w:val="00067057"/>
    <w:rsid w:val="000759A3"/>
    <w:rsid w:val="00165327"/>
    <w:rsid w:val="00190D1D"/>
    <w:rsid w:val="001C473A"/>
    <w:rsid w:val="00221F43"/>
    <w:rsid w:val="0022731A"/>
    <w:rsid w:val="00261ECA"/>
    <w:rsid w:val="002C5B5B"/>
    <w:rsid w:val="00344BE1"/>
    <w:rsid w:val="00393E9E"/>
    <w:rsid w:val="003A69EE"/>
    <w:rsid w:val="003F36EC"/>
    <w:rsid w:val="004255FB"/>
    <w:rsid w:val="0043675F"/>
    <w:rsid w:val="004715D5"/>
    <w:rsid w:val="004C1DD0"/>
    <w:rsid w:val="00534A9E"/>
    <w:rsid w:val="00556895"/>
    <w:rsid w:val="005C4E12"/>
    <w:rsid w:val="005F4FDE"/>
    <w:rsid w:val="00615635"/>
    <w:rsid w:val="00687000"/>
    <w:rsid w:val="006D16AE"/>
    <w:rsid w:val="00707215"/>
    <w:rsid w:val="00744BF4"/>
    <w:rsid w:val="00745C9C"/>
    <w:rsid w:val="00765AC3"/>
    <w:rsid w:val="007715BD"/>
    <w:rsid w:val="008D22DB"/>
    <w:rsid w:val="009139B0"/>
    <w:rsid w:val="009165B6"/>
    <w:rsid w:val="00921427"/>
    <w:rsid w:val="009652E1"/>
    <w:rsid w:val="009C487E"/>
    <w:rsid w:val="00A64CB2"/>
    <w:rsid w:val="00AC6A4D"/>
    <w:rsid w:val="00AD007E"/>
    <w:rsid w:val="00AE403A"/>
    <w:rsid w:val="00AF1A34"/>
    <w:rsid w:val="00B11159"/>
    <w:rsid w:val="00B25173"/>
    <w:rsid w:val="00B363F7"/>
    <w:rsid w:val="00B447F4"/>
    <w:rsid w:val="00B5145C"/>
    <w:rsid w:val="00B5728C"/>
    <w:rsid w:val="00B97CCA"/>
    <w:rsid w:val="00BC4D7F"/>
    <w:rsid w:val="00C24044"/>
    <w:rsid w:val="00C32F0B"/>
    <w:rsid w:val="00CB0734"/>
    <w:rsid w:val="00CB0CF4"/>
    <w:rsid w:val="00CE011C"/>
    <w:rsid w:val="00DA393E"/>
    <w:rsid w:val="00E02C50"/>
    <w:rsid w:val="00E06D77"/>
    <w:rsid w:val="00E756B6"/>
    <w:rsid w:val="00EC0201"/>
    <w:rsid w:val="00EE2CAD"/>
    <w:rsid w:val="00F951CE"/>
    <w:rsid w:val="00FA62A7"/>
    <w:rsid w:val="00FD24E2"/>
    <w:rsid w:val="00FF34FA"/>
    <w:rsid w:val="0AAE6CCC"/>
    <w:rsid w:val="13594C3D"/>
    <w:rsid w:val="1E18459A"/>
    <w:rsid w:val="24CC0800"/>
    <w:rsid w:val="26261270"/>
    <w:rsid w:val="39E5104F"/>
    <w:rsid w:val="3E6F12AD"/>
    <w:rsid w:val="3F5660F5"/>
    <w:rsid w:val="40AF5000"/>
    <w:rsid w:val="424715C5"/>
    <w:rsid w:val="44B04F01"/>
    <w:rsid w:val="4C383BE6"/>
    <w:rsid w:val="4DF62996"/>
    <w:rsid w:val="524B37D1"/>
    <w:rsid w:val="58203D57"/>
    <w:rsid w:val="5DA75F57"/>
    <w:rsid w:val="5FDD5070"/>
    <w:rsid w:val="5FE25EA3"/>
    <w:rsid w:val="68D62E09"/>
    <w:rsid w:val="74C51044"/>
    <w:rsid w:val="7631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3">
    <w:name w:val="heading 2"/>
    <w:basedOn w:val="1"/>
    <w:next w:val="1"/>
    <w:qFormat/>
    <w:uiPriority w:val="0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6">
    <w:name w:val="heading 5"/>
    <w:basedOn w:val="1"/>
    <w:next w:val="1"/>
    <w:qFormat/>
    <w:uiPriority w:val="0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7">
    <w:name w:val="heading 6"/>
    <w:basedOn w:val="1"/>
    <w:next w:val="1"/>
    <w:qFormat/>
    <w:uiPriority w:val="0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8">
    <w:name w:val="heading 7"/>
    <w:basedOn w:val="1"/>
    <w:next w:val="1"/>
    <w:qFormat/>
    <w:uiPriority w:val="0"/>
    <w:pPr>
      <w:spacing w:before="240" w:after="60"/>
      <w:jc w:val="both"/>
      <w:outlineLvl w:val="6"/>
    </w:pPr>
    <w:rPr>
      <w:sz w:val="22"/>
      <w:lang w:eastAsia="en-US"/>
    </w:rPr>
  </w:style>
  <w:style w:type="paragraph" w:styleId="9">
    <w:name w:val="heading 8"/>
    <w:basedOn w:val="1"/>
    <w:next w:val="1"/>
    <w:qFormat/>
    <w:uiPriority w:val="0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10">
    <w:name w:val="heading 9"/>
    <w:basedOn w:val="1"/>
    <w:next w:val="1"/>
    <w:qFormat/>
    <w:uiPriority w:val="0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qFormat/>
    <w:uiPriority w:val="0"/>
    <w:rPr>
      <w:sz w:val="16"/>
      <w:szCs w:val="16"/>
    </w:rPr>
  </w:style>
  <w:style w:type="character" w:styleId="14">
    <w:name w:val="page number"/>
    <w:basedOn w:val="11"/>
    <w:qFormat/>
    <w:uiPriority w:val="0"/>
  </w:style>
  <w:style w:type="paragraph" w:styleId="15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6">
    <w:name w:val="Body Text Indent 3"/>
    <w:basedOn w:val="1"/>
    <w:qFormat/>
    <w:uiPriority w:val="0"/>
    <w:pPr>
      <w:spacing w:line="480" w:lineRule="auto"/>
      <w:ind w:firstLine="432"/>
    </w:pPr>
  </w:style>
  <w:style w:type="paragraph" w:styleId="17">
    <w:name w:val="annotation text"/>
    <w:basedOn w:val="1"/>
    <w:next w:val="1"/>
    <w:link w:val="30"/>
    <w:qFormat/>
    <w:uiPriority w:val="0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18">
    <w:name w:val="annotation subject"/>
    <w:basedOn w:val="17"/>
    <w:next w:val="17"/>
    <w:link w:val="32"/>
    <w:qFormat/>
    <w:uiPriority w:val="0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paragraph" w:styleId="1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20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21">
    <w:name w:val="toc 3"/>
    <w:basedOn w:val="1"/>
    <w:next w:val="1"/>
    <w:semiHidden/>
    <w:qFormat/>
    <w:uiPriority w:val="0"/>
    <w:pPr>
      <w:spacing w:line="480" w:lineRule="auto"/>
      <w:ind w:left="440" w:firstLine="425"/>
    </w:pPr>
    <w:rPr>
      <w:sz w:val="22"/>
      <w:lang w:eastAsia="en-US"/>
    </w:rPr>
  </w:style>
  <w:style w:type="paragraph" w:styleId="22">
    <w:name w:val="Body Text Indent"/>
    <w:basedOn w:val="1"/>
    <w:qFormat/>
    <w:uiPriority w:val="0"/>
    <w:pPr>
      <w:spacing w:line="480" w:lineRule="auto"/>
      <w:ind w:firstLine="720"/>
      <w:jc w:val="both"/>
    </w:pPr>
  </w:style>
  <w:style w:type="paragraph" w:styleId="23">
    <w:name w:val="List Bullet"/>
    <w:basedOn w:val="1"/>
    <w:qFormat/>
    <w:uiPriority w:val="0"/>
    <w:pPr>
      <w:numPr>
        <w:ilvl w:val="0"/>
        <w:numId w:val="1"/>
      </w:numPr>
      <w:tabs>
        <w:tab w:val="left" w:pos="600"/>
        <w:tab w:val="clear" w:pos="360"/>
      </w:tabs>
      <w:ind w:left="0" w:firstLine="425"/>
      <w:jc w:val="both"/>
    </w:pPr>
    <w:rPr>
      <w:sz w:val="22"/>
      <w:lang w:eastAsia="en-US"/>
    </w:rPr>
  </w:style>
  <w:style w:type="paragraph" w:styleId="24">
    <w:name w:val="footer"/>
    <w:basedOn w:val="1"/>
    <w:link w:val="29"/>
    <w:qFormat/>
    <w:uiPriority w:val="99"/>
    <w:pPr>
      <w:tabs>
        <w:tab w:val="center" w:pos="4677"/>
        <w:tab w:val="right" w:pos="9355"/>
      </w:tabs>
    </w:pPr>
  </w:style>
  <w:style w:type="paragraph" w:styleId="25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26">
    <w:name w:val="Body Text Indent 2"/>
    <w:basedOn w:val="1"/>
    <w:qFormat/>
    <w:uiPriority w:val="0"/>
    <w:pPr>
      <w:spacing w:line="480" w:lineRule="auto"/>
      <w:ind w:firstLine="484"/>
      <w:jc w:val="both"/>
    </w:pPr>
  </w:style>
  <w:style w:type="paragraph" w:customStyle="1" w:styleId="27">
    <w:name w:val="Текст1"/>
    <w:basedOn w:val="1"/>
    <w:qFormat/>
    <w:uiPriority w:val="0"/>
    <w:pPr>
      <w:ind w:firstLine="425"/>
    </w:pPr>
    <w:rPr>
      <w:sz w:val="22"/>
      <w:szCs w:val="20"/>
    </w:rPr>
  </w:style>
  <w:style w:type="paragraph" w:customStyle="1" w:styleId="28">
    <w:name w:val="Обычный1"/>
    <w:qFormat/>
    <w:uiPriority w:val="0"/>
    <w:pPr>
      <w:widowControl w:val="0"/>
      <w:spacing w:line="280" w:lineRule="auto"/>
      <w:jc w:val="right"/>
    </w:pPr>
    <w:rPr>
      <w:rFonts w:ascii="Times New Roman" w:hAnsi="Times New Roman" w:eastAsia="Times New Roman" w:cs="Times New Roman"/>
      <w:b/>
      <w:snapToGrid w:val="0"/>
      <w:lang w:val="ru-RU" w:eastAsia="ru-RU" w:bidi="ar-SA"/>
    </w:rPr>
  </w:style>
  <w:style w:type="character" w:customStyle="1" w:styleId="29">
    <w:name w:val="Нижний колонтитул Знак"/>
    <w:basedOn w:val="11"/>
    <w:link w:val="24"/>
    <w:uiPriority w:val="99"/>
    <w:rPr>
      <w:sz w:val="24"/>
      <w:szCs w:val="24"/>
    </w:rPr>
  </w:style>
  <w:style w:type="character" w:customStyle="1" w:styleId="30">
    <w:name w:val="Текст примечания Знак"/>
    <w:basedOn w:val="11"/>
    <w:link w:val="17"/>
    <w:qFormat/>
    <w:uiPriority w:val="0"/>
    <w:rPr>
      <w:sz w:val="18"/>
      <w:lang w:eastAsia="en-US"/>
    </w:rPr>
  </w:style>
  <w:style w:type="character" w:customStyle="1" w:styleId="31">
    <w:name w:val="Текст выноски Знак"/>
    <w:basedOn w:val="11"/>
    <w:link w:val="15"/>
    <w:qFormat/>
    <w:uiPriority w:val="0"/>
    <w:rPr>
      <w:rFonts w:ascii="Tahoma" w:hAnsi="Tahoma" w:cs="Tahoma"/>
      <w:sz w:val="16"/>
      <w:szCs w:val="16"/>
    </w:rPr>
  </w:style>
  <w:style w:type="character" w:customStyle="1" w:styleId="32">
    <w:name w:val="Тема примечания Знак"/>
    <w:basedOn w:val="30"/>
    <w:link w:val="18"/>
    <w:qFormat/>
    <w:uiPriority w:val="0"/>
    <w:rPr>
      <w:b/>
      <w:bCs/>
      <w:sz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11E2D-3C7C-40BD-802B-01A28E8740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МГТУ им. Баумана</Company>
  <Pages>1</Pages>
  <Words>1361</Words>
  <Characters>7759</Characters>
  <Lines>64</Lines>
  <Paragraphs>18</Paragraphs>
  <TotalTime>129</TotalTime>
  <ScaleCrop>false</ScaleCrop>
  <LinksUpToDate>false</LinksUpToDate>
  <CharactersWithSpaces>9102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2022-03-02T15:25:00Z</dcterms:created>
  <dc:creator>Галина Иванова</dc:creator>
  <cp:lastModifiedBy>google1581861332</cp:lastModifiedBy>
  <cp:lastPrinted>2004-02-06T07:11:00Z</cp:lastPrinted>
  <dcterms:modified xsi:type="dcterms:W3CDTF">2022-03-02T17:42:36Z</dcterms:modified>
  <dc:title>Министерство образования Российской Федерации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46320565F3BD4E52A4ABFDA718CD36EF</vt:lpwstr>
  </property>
</Properties>
</file>