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Bestellformular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Hiermit bestelle ich folgende Artikel: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Bestellnummer    Beschreibung                               Anzahl     Einzelpreis    Gesamtpreis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Lieferung an folgende Addresse: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Anschrift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Rechnungsaddresse falls Abweichend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Nach Eingang der Bestellung, schicken wir Ihnen in der Bestaertigungs Email die Rechnung mit </w:t>
      </w:r>
      <w:r>
        <w:rPr/>
        <w:t>A</w:t>
      </w:r>
      <w:r>
        <w:rPr/>
        <w:t>ngabe der Bankverbindung. Die Ware wird ihnen nach Eingang der Zahllung und bei Aktionen nach deren Ablauf, innerhalb von 7 Tagen zugeschickt.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Bitte beachten sie, dass bei Druckerzeugnissen die Lieferzeit 7 bis 14 Tage betragen kann.</w:t>
      </w:r>
    </w:p>
    <w:p>
      <w:pPr>
        <w:pStyle w:val="Normal"/>
        <w:tabs>
          <w:tab w:val="left" w:pos="5940" w:leader="none"/>
        </w:tabs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tium Book Bas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skerville Old F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4065" w:leader="none"/>
      </w:tabs>
      <w:rPr>
        <w:sz w:val="18"/>
        <w:szCs w:val="18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both"/>
      <w:rPr/>
    </w:pPr>
    <w:r>
      <w:drawing>
        <wp:anchor behindDoc="0" distT="0" distB="2540" distL="114300" distR="114300" simplePos="0" locked="0" layoutInCell="1" allowOverlap="1" relativeHeight="2">
          <wp:simplePos x="0" y="0"/>
          <wp:positionH relativeFrom="margin">
            <wp:posOffset>5010785</wp:posOffset>
          </wp:positionH>
          <wp:positionV relativeFrom="paragraph">
            <wp:posOffset>-49530</wp:posOffset>
          </wp:positionV>
          <wp:extent cx="843915" cy="854710"/>
          <wp:effectExtent l="0" t="0" r="0" b="0"/>
          <wp:wrapTight wrapText="bothSides">
            <wp:wrapPolygon edited="0">
              <wp:start x="6813" y="0"/>
              <wp:lineTo x="3889" y="2403"/>
              <wp:lineTo x="-15" y="7215"/>
              <wp:lineTo x="-15" y="11065"/>
              <wp:lineTo x="473" y="16357"/>
              <wp:lineTo x="6328" y="20688"/>
              <wp:lineTo x="7303" y="21169"/>
              <wp:lineTo x="13644" y="21169"/>
              <wp:lineTo x="14621" y="20688"/>
              <wp:lineTo x="20475" y="16357"/>
              <wp:lineTo x="20963" y="11065"/>
              <wp:lineTo x="20963" y="7215"/>
              <wp:lineTo x="16572" y="1923"/>
              <wp:lineTo x="14133" y="0"/>
              <wp:lineTo x="6813" y="0"/>
            </wp:wrapPolygon>
          </wp:wrapTight>
          <wp:docPr id="1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3915" cy="854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entium Book Basic" w:hAnsi="Gentium Book Basic"/>
        <w:sz w:val="40"/>
        <w:szCs w:val="40"/>
      </w:rPr>
      <w:t>M</w:t>
    </w:r>
    <w:r>
      <w:rPr>
        <w:rFonts w:ascii="Gentium Book Basic" w:hAnsi="Gentium Book Basic"/>
        <w:sz w:val="40"/>
        <w:szCs w:val="40"/>
      </w:rPr>
      <w:t>órrígain Verlag UG</w:t>
    </w:r>
  </w:p>
  <w:p>
    <w:pPr>
      <w:pStyle w:val="Header"/>
      <w:jc w:val="both"/>
      <w:rPr/>
    </w:pPr>
    <w:r>
      <w:rPr>
        <w:rFonts w:ascii="Gentium Book Basic" w:hAnsi="Gentium Book Basic"/>
        <w:sz w:val="20"/>
        <w:szCs w:val="20"/>
      </w:rPr>
      <w:t xml:space="preserve"> </w:t>
    </w:r>
    <w:r>
      <w:rPr>
        <w:rFonts w:ascii="Gentium Book Basic" w:hAnsi="Gentium Book Basic"/>
        <w:sz w:val="20"/>
        <w:szCs w:val="20"/>
      </w:rPr>
      <w:t>Rescheid 51  53940 Hellenthal  Tel. 02448 919161</w:t>
      <w:tab/>
    </w:r>
  </w:p>
  <w:p>
    <w:pPr>
      <w:pStyle w:val="Header"/>
      <w:jc w:val="both"/>
      <w:rPr/>
    </w:pPr>
    <w:r>
      <w:rPr>
        <w:rFonts w:ascii="Gentium Book Basic" w:hAnsi="Gentium Book Basic"/>
        <w:sz w:val="20"/>
        <w:szCs w:val="20"/>
      </w:rPr>
      <w:t xml:space="preserve"> </w:t>
    </w:r>
    <w:hyperlink r:id="rId2">
      <w:r>
        <w:rPr>
          <w:rStyle w:val="InternetLink"/>
          <w:rFonts w:ascii="Gentium Book Basic" w:hAnsi="Gentium Book Basic"/>
          <w:sz w:val="20"/>
          <w:szCs w:val="20"/>
        </w:rPr>
        <w:t>info@morrigain-verlag.de</w:t>
      </w:r>
    </w:hyperlink>
    <w:r>
      <w:rPr>
        <w:rFonts w:ascii="Gentium Book Basic" w:hAnsi="Gentium Book Basic"/>
        <w:sz w:val="20"/>
        <w:szCs w:val="20"/>
      </w:rPr>
      <w:t xml:space="preserve">   </w:t>
    </w:r>
    <w:hyperlink r:id="rId3">
      <w:r>
        <w:rPr>
          <w:rStyle w:val="InternetLink"/>
          <w:rFonts w:ascii="Gentium Book Basic" w:hAnsi="Gentium Book Basic"/>
          <w:sz w:val="20"/>
          <w:szCs w:val="20"/>
        </w:rPr>
        <w:t>www.morrigain.</w:t>
      </w:r>
      <w:r>
        <w:rPr>
          <w:rStyle w:val="InternetLink"/>
          <w:rFonts w:ascii="Gentium Book Basic" w:hAnsi="Gentium Book Basic"/>
          <w:sz w:val="20"/>
          <w:szCs w:val="20"/>
        </w:rPr>
        <w:t>de</w:t>
      </w:r>
    </w:hyperlink>
  </w:p>
  <w:p>
    <w:pPr>
      <w:pStyle w:val="Header"/>
      <w:jc w:val="both"/>
      <w:rPr/>
    </w:pPr>
    <w:r>
      <w:rPr>
        <w:rFonts w:ascii="Gentium Book Basic" w:hAnsi="Gentium Book Basic"/>
        <w:sz w:val="20"/>
        <w:szCs w:val="20"/>
      </w:rPr>
      <w:t>vorbestellung@morrigain-</w:t>
    </w:r>
    <w:r>
      <w:rPr>
        <w:rFonts w:ascii="Gentium Book Basic" w:hAnsi="Gentium Book Basic"/>
        <w:sz w:val="20"/>
        <w:szCs w:val="20"/>
      </w:rPr>
      <w:t>verlag</w:t>
    </w:r>
    <w:r>
      <w:rPr>
        <w:rFonts w:ascii="Gentium Book Basic" w:hAnsi="Gentium Book Basic"/>
        <w:sz w:val="20"/>
        <w:szCs w:val="20"/>
      </w:rPr>
      <w:t>.de</w:t>
    </w:r>
  </w:p>
  <w:p>
    <w:pPr>
      <w:pStyle w:val="Header"/>
      <w:jc w:val="right"/>
      <w:rPr>
        <w:rFonts w:ascii="Baskerville Old Face" w:hAnsi="Baskerville Old Face"/>
        <w:sz w:val="24"/>
        <w:szCs w:val="24"/>
      </w:rPr>
    </w:pPr>
    <w:r>
      <w:rPr>
        <w:rFonts w:ascii="Baskerville Old Face" w:hAnsi="Baskerville Old Face"/>
        <w:sz w:val="24"/>
        <w:szCs w:val="24"/>
      </w:rPr>
    </w:r>
  </w:p>
  <w:p>
    <w:pPr>
      <w:pStyle w:val="Header"/>
      <w:jc w:val="right"/>
      <w:rPr>
        <w:rFonts w:ascii="Baskerville Old Face" w:hAnsi="Baskerville Old Face"/>
        <w:sz w:val="24"/>
        <w:szCs w:val="24"/>
      </w:rPr>
    </w:pPr>
    <w:r>
      <w:rPr>
        <w:rFonts w:ascii="Baskerville Old Face" w:hAnsi="Baskerville Old Face"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3" wp14:anchorId="77616E55">
              <wp:simplePos x="0" y="0"/>
              <wp:positionH relativeFrom="column">
                <wp:posOffset>-193675</wp:posOffset>
              </wp:positionH>
              <wp:positionV relativeFrom="paragraph">
                <wp:posOffset>66675</wp:posOffset>
              </wp:positionV>
              <wp:extent cx="6049010" cy="10160"/>
              <wp:effectExtent l="19050" t="19050" r="28575" b="28575"/>
              <wp:wrapNone/>
              <wp:docPr id="2" name="Gerader Verbinde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8360" cy="9360"/>
                      </a:xfrm>
                      <a:prstGeom prst="line">
                        <a:avLst/>
                      </a:prstGeom>
                      <a:ln w="2844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5.3pt,4.9pt" to="460.9pt,5.6pt" ID="Gerader Verbinder 2" stroked="t" style="position:absolute" wp14:anchorId="77616E55">
              <v:stroke color="#c00000" weight="2844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517b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e01eeb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e01eeb"/>
    <w:rPr/>
  </w:style>
  <w:style w:type="character" w:styleId="InternetLink">
    <w:name w:val="Internet Link"/>
    <w:basedOn w:val="DefaultParagraphFont"/>
    <w:uiPriority w:val="99"/>
    <w:unhideWhenUsed/>
    <w:rsid w:val="003a0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a0b36"/>
    <w:rPr>
      <w:color w:val="605E5C"/>
      <w:shd w:fill="E1DFDD" w:val="clear"/>
    </w:rPr>
  </w:style>
  <w:style w:type="character" w:styleId="ListLabel1">
    <w:name w:val="ListLabel 1"/>
    <w:qFormat/>
    <w:rPr>
      <w:rFonts w:ascii="Gentium Book Basic" w:hAnsi="Gentium Book Basic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KopfzeileZchn"/>
    <w:uiPriority w:val="99"/>
    <w:unhideWhenUsed/>
    <w:rsid w:val="00e01eeb"/>
    <w:pPr>
      <w:tabs>
        <w:tab w:val="center" w:pos="4536" w:leader="none"/>
        <w:tab w:val="right" w:pos="9072" w:leader="none"/>
      </w:tabs>
      <w:suppressAutoHyphens w:val="false"/>
    </w:pPr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val="de-DE" w:eastAsia="en-US" w:bidi="ar-SA"/>
    </w:rPr>
  </w:style>
  <w:style w:type="paragraph" w:styleId="Footer">
    <w:name w:val="Footer"/>
    <w:basedOn w:val="Normal"/>
    <w:link w:val="FuzeileZchn"/>
    <w:uiPriority w:val="99"/>
    <w:unhideWhenUsed/>
    <w:rsid w:val="00e01eeb"/>
    <w:pPr>
      <w:tabs>
        <w:tab w:val="center" w:pos="4536" w:leader="none"/>
        <w:tab w:val="right" w:pos="9072" w:leader="none"/>
      </w:tabs>
      <w:suppressAutoHyphens w:val="false"/>
    </w:pPr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info@morrigain-verlag.de" TargetMode="External"/><Relationship Id="rId3" Type="http://schemas.openxmlformats.org/officeDocument/2006/relationships/hyperlink" Target="http://www.morrigain.de/" TargetMode="Externa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80</Words>
  <Characters>510</Characters>
  <CharactersWithSpaces>589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2021-05-27T14:19:00Z</dcterms:created>
  <dc:creator>Nicole Reischel</dc:creator>
  <dc:description/>
  <dc:language>en-GB</dc:language>
  <cp:lastModifiedBy/>
  <dcterms:modified xsi:type="dcterms:W3CDTF">2021-05-28T12:57:16Z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