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0F3D3E"/>
          <w:sz w:val="40"/>
          <w:szCs w:val="40"/>
        </w:rPr>
        <w:t xml:space="preserve">Guion de presentación</w:t>
      </w:r>
    </w:p>
    <w:p>
      <w:pPr>
        <w:spacing w:after="360"/>
      </w:pPr>
      <w:r>
        <w:rPr>
          <w:color w:val="7A8784"/>
          <w:sz w:val="21"/>
          <w:szCs w:val="21"/>
        </w:rPr>
        <w:t xml:space="preserve">Niguel Morris-Santiago · Tipos de Control Administrativo · MANA 210</w:t>
      </w:r>
    </w:p>
    <w:p>
      <w:pPr>
        <w:pStyle w:val="Heading1"/>
      </w:pPr>
      <w:r>
        <w:t xml:space="preserve">Técnica PERT (diapositivas 12 a 16)</w:t>
      </w:r>
    </w:p>
    <w:p>
      <w:pPr>
        <w:pBdr>
          <w:bottom w:val="single" w:color="D5DEDC" w:sz="4" w:space="8"/>
        </w:pBdr>
        <w:spacing w:after="280"/>
      </w:pPr>
      <w:r>
        <w:rPr>
          <w:b/>
          <w:bCs/>
          <w:color w:val="7A8784"/>
          <w:sz w:val="22"/>
          <w:szCs w:val="22"/>
        </w:rPr>
        <w:t xml:space="preserve">El hilo: </w:t>
      </w:r>
      <w:r>
        <w:rPr>
          <w:color w:val="7A8784"/>
          <w:sz w:val="22"/>
          <w:szCs w:val="22"/>
        </w:rPr>
        <w:t xml:space="preserve">Qué es → Cuánto → Orden → Fecha → Confiar</w:t>
      </w:r>
    </w:p>
    <w:p>
      <w:pPr>
        <w:pStyle w:val="Heading2"/>
      </w:pPr>
      <w:r>
        <w:rPr>
          <w:color w:val="C8553D"/>
        </w:rPr>
        <w:t xml:space="preserve">12  </w:t>
      </w:r>
      <w:r>
        <w:t xml:space="preserve">¿Qué es PERT?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PERT lo crearon en 1958 la Marina de los Estados Unidos, la firma Booz Allen Hamilton y la compañía Lockheed, para el programa de misiles Polaris. Eran miles de contratistas haciendo cosas que nunca se habían hecho, así que nadie sabía cuánto iba a tardar cada tarea. Por eso PERT sirve para proyectos con incertidumbre.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Señala las tres tarjetas  </w:t>
      </w:r>
      <w:r>
        <w:rPr>
          <w:sz w:val="25"/>
          <w:szCs w:val="25"/>
        </w:rPr>
        <w:t xml:space="preserve">Hace tres cosas: arma una red con las actividades, encuentra el camino que decide la fecha final y, a diferencia de Gantt, muestra qué tarea depende de cuál.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Pero si nadie sabe cuánto tarda cada tarea, ¿cómo lo calcula?</w:t>
      </w:r>
    </w:p>
    <w:p>
      <w:pPr>
        <w:pStyle w:val="Heading2"/>
      </w:pPr>
      <w:r>
        <w:rPr>
          <w:color w:val="C8553D"/>
        </w:rPr>
        <w:t xml:space="preserve">13  </w:t>
      </w:r>
      <w:r>
        <w:t xml:space="preserve">¿Cuánto tarda cada tarea?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¿Cuánto se tardan ustedes en llegar a la universidad?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Pausa  </w:t>
      </w:r>
      <w:r>
        <w:rPr>
          <w:sz w:val="25"/>
          <w:szCs w:val="25"/>
        </w:rPr>
        <w:t xml:space="preserve">Depende del tráfico, ¿verdad? Sin tapón, poquito; con tapón, mucho. Por eso nadie da un solo número.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PERT piensa igual: para cada tarea pide tres tiempos.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Señala a, m, b  </w:t>
      </w:r>
      <w:r>
        <w:rPr>
          <w:sz w:val="25"/>
          <w:szCs w:val="25"/>
        </w:rPr>
        <w:t xml:space="preserve">“a”, si todo sale bien. “m”, lo normal. Y “b”, si todo sale mal.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Señala el recuadro  </w:t>
      </w:r>
      <w:r>
        <w:rPr>
          <w:sz w:val="25"/>
          <w:szCs w:val="25"/>
        </w:rPr>
        <w:t xml:space="preserve">En el ejemplo: 4, 6 y 14 días. La fórmula da 7. ¿Por qué 7 y no 6? Porque siempre pasa algo. Es como salir de la casa diez minutos antes, por si acaso.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Ya sé cuánto tarda cada tarea. Pero, ¿en qué orden las hago?</w:t>
      </w:r>
    </w:p>
    <w:p>
      <w:pPr>
        <w:pStyle w:val="Heading2"/>
      </w:pPr>
      <w:r>
        <w:rPr>
          <w:color w:val="C8553D"/>
        </w:rPr>
        <w:t xml:space="preserve">14  </w:t>
      </w:r>
      <w:r>
        <w:t xml:space="preserve">¿En qué orden van las tareas?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Piensen en hacer la cena. El arroz y la carne se cocinan al mismo tiempo, y no se come hasta que estén los dos. Manda lo que más tarda.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Recorre lo rojo  </w:t>
      </w:r>
      <w:r>
        <w:rPr>
          <w:sz w:val="25"/>
          <w:szCs w:val="25"/>
        </w:rPr>
        <w:t xml:space="preserve">Aquí pasa igual. Arriba, permisos y montaje: 15 días.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Recorre lo gris  </w:t>
      </w:r>
      <w:r>
        <w:rPr>
          <w:sz w:val="25"/>
          <w:szCs w:val="25"/>
        </w:rPr>
        <w:t xml:space="preserve">Abajo, materiales: 8 días.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El proyecto termina cuando acaban los dos, así que manda el de 15. Ese es el camino crítico. Si algo rojo se atrasa, todo se atrasa. Lo gris tiene 7 días de margen.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Ahora la pregunta del jefe: ¿llegamos a la fecha?</w:t>
      </w:r>
    </w:p>
    <w:p>
      <w:pPr>
        <w:pStyle w:val="Heading2"/>
      </w:pPr>
      <w:r>
        <w:rPr>
          <w:color w:val="C8553D"/>
        </w:rPr>
        <w:t xml:space="preserve">15  </w:t>
      </w:r>
      <w:r>
        <w:t xml:space="preserve">¿Llegamos a la fecha?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Imaginen un proyecto que debería tomar 20 semanas.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Izquierda  </w:t>
      </w:r>
      <w:r>
        <w:rPr>
          <w:sz w:val="25"/>
          <w:szCs w:val="25"/>
        </w:rPr>
        <w:t xml:space="preserve">¿Prometemos 22? Hay un 84 % de probabilidad. Buena apuesta.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Derecha  </w:t>
      </w:r>
      <w:r>
        <w:rPr>
          <w:sz w:val="25"/>
          <w:szCs w:val="25"/>
        </w:rPr>
        <w:t xml:space="preserve">¿Prometemos 18? Solo un 16 %. Casi seguro quedamos mal.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PERT no adivina el futuro, pero nos ayuda a no prometer lo imposible.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Suena bien. Pero, ¿podemos confiar en estos números?</w:t>
      </w:r>
    </w:p>
    <w:p>
      <w:pPr>
        <w:pStyle w:val="Heading2"/>
      </w:pPr>
      <w:r>
        <w:rPr>
          <w:color w:val="C8553D"/>
        </w:rPr>
        <w:t xml:space="preserve">16  </w:t>
      </w:r>
      <w:r>
        <w:t xml:space="preserve">¿Puedo confiar en esto?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Izquierda  </w:t>
      </w:r>
      <w:r>
        <w:rPr>
          <w:sz w:val="25"/>
          <w:szCs w:val="25"/>
        </w:rPr>
        <w:t xml:space="preserve">Lo bueno: nos obliga a pensar en lo que puede salir mal y nos dice dónde poner la atención.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Derecha  </w:t>
      </w:r>
      <w:r>
        <w:rPr>
          <w:sz w:val="25"/>
          <w:szCs w:val="25"/>
        </w:rPr>
        <w:t xml:space="preserve">Lo malo: los tres tiempos los adivina una persona. Si es muy optimista, el plan falla. Y hay que ir actualizando la red.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Aun así, es mejor tener tres escenarios que ninguno.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Para cuando sí conocemos los tiempos, Suheil les explica la ruta crítica.</w:t>
      </w:r>
    </w:p>
    <w:p>
      <w:pPr>
        <w:pStyle w:val="Heading3"/>
      </w:pPr>
      <w:r>
        <w:t xml:space="preserve">Si te preguntan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¿Quién creó PERT? </w:t>
      </w:r>
      <w:r>
        <w:rPr>
          <w:sz w:val="22"/>
          <w:szCs w:val="22"/>
        </w:rPr>
        <w:t xml:space="preserve">La Marina de EE. UU., Booz Allen Hamilton y Lockheed, en 1958, para los misiles Polaris.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¿Quién es Malcolm et al. (1959)? </w:t>
      </w:r>
      <w:r>
        <w:rPr>
          <w:sz w:val="22"/>
          <w:szCs w:val="22"/>
        </w:rPr>
        <w:t xml:space="preserve">El artículo donde el equipo creador explicó PERT por primera vez.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¿Por qué ABDE y no ABCDE? </w:t>
      </w:r>
      <w:r>
        <w:rPr>
          <w:sz w:val="22"/>
          <w:szCs w:val="22"/>
        </w:rPr>
        <w:t xml:space="preserve">Las letras son nombres. C va por el otro camino, al mismo tiempo.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¿Por qué por 4? </w:t>
      </w:r>
      <w:r>
        <w:rPr>
          <w:sz w:val="22"/>
          <w:szCs w:val="22"/>
        </w:rPr>
        <w:t xml:space="preserve">Para que lo normal cuente más, sin olvidar los extremos.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¿Qué es z? </w:t>
      </w:r>
      <w:r>
        <w:rPr>
          <w:sz w:val="22"/>
          <w:szCs w:val="22"/>
        </w:rPr>
        <w:t xml:space="preserve">Qué tan lejos está la fecha de las 20 semanas: en 22 es +1 (84 %), en 18 es −1 (16 %).</w:t>
      </w:r>
    </w:p>
    <w:p>
      <w:pPr>
        <w:pStyle w:val="Heading1"/>
        <w:pageBreakBefore/>
      </w:pPr>
      <w:r>
        <w:t xml:space="preserve">Caso de la feria universitaria (diapositivas 18 y 19)</w:t>
      </w:r>
    </w:p>
    <w:p>
      <w:pPr>
        <w:pBdr>
          <w:bottom w:val="single" w:color="D5DEDC" w:sz="4" w:space="8"/>
        </w:pBdr>
        <w:spacing w:after="280"/>
      </w:pPr>
      <w:r>
        <w:rPr>
          <w:b/>
          <w:bCs/>
          <w:color w:val="7A8784"/>
          <w:sz w:val="22"/>
          <w:szCs w:val="22"/>
        </w:rPr>
        <w:t xml:space="preserve">El hilo: </w:t>
      </w:r>
      <w:r>
        <w:rPr>
          <w:color w:val="7A8784"/>
          <w:sz w:val="22"/>
          <w:szCs w:val="22"/>
        </w:rPr>
        <w:t xml:space="preserve">Medir → Priorizar → Decidir → Actuar (cada paso responde una pregunta, en orden)</w:t>
      </w:r>
    </w:p>
    <w:p>
      <w:pPr>
        <w:pStyle w:val="Heading2"/>
      </w:pPr>
      <w:r>
        <w:rPr>
          <w:color w:val="C8553D"/>
        </w:rPr>
        <w:t xml:space="preserve">18  </w:t>
      </w:r>
      <w:r>
        <w:t xml:space="preserve">El caso</w:t>
      </w:r>
    </w:p>
    <w:p>
      <w:pPr>
        <w:keepNext/>
        <w:keepLines/>
        <w:spacing w:after="200" w:line="320"/>
      </w:pPr>
      <w:r>
        <w:rPr>
          <w:sz w:val="25"/>
          <w:szCs w:val="25"/>
        </w:rPr>
        <w:t xml:space="preserve">Ya vimos todas las herramientas. Ahora, vamos a usarlas en un problema real.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Señala “Situación”  </w:t>
      </w:r>
      <w:r>
        <w:rPr>
          <w:sz w:val="25"/>
          <w:szCs w:val="25"/>
        </w:rPr>
        <w:t xml:space="preserve">Su asociación estudiantil organiza una feria. Faltan 4 semanas, la promoción va una semana atrasada, los proveedores no confirman y el presupuesto es limitado. Tiempo corto, cosas atrasadas y poco dinero. ¿Les suena familiar?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Señala las preguntas  </w:t>
      </w:r>
      <w:r>
        <w:rPr>
          <w:sz w:val="25"/>
          <w:szCs w:val="25"/>
        </w:rPr>
        <w:t xml:space="preserve">Tendrían que contestar cuatro preguntas: ¿qué meta revisarían primero?, ¿qué tarea no puede atrasarse?, ¿qué herramienta usarían para reorganizar? y ¿qué harían sin bajar la calidad?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Pregunta al público  </w:t>
      </w:r>
      <w:r>
        <w:rPr>
          <w:sz w:val="25"/>
          <w:szCs w:val="25"/>
        </w:rPr>
        <w:t xml:space="preserve">Por ejemplo: ¿qué tarea creen que es la crítica?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Buenas ideas. Vamos a ver cómo se responde paso a paso.</w:t>
      </w:r>
    </w:p>
    <w:p>
      <w:pPr>
        <w:pStyle w:val="Heading2"/>
      </w:pPr>
      <w:r>
        <w:rPr>
          <w:color w:val="C8553D"/>
        </w:rPr>
        <w:t xml:space="preserve">19  </w:t>
      </w:r>
      <w:r>
        <w:t xml:space="preserve">La respuesta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Medir  </w:t>
      </w:r>
      <w:r>
        <w:rPr>
          <w:sz w:val="25"/>
          <w:szCs w:val="25"/>
        </w:rPr>
        <w:t xml:space="preserve">Primero, medir. Confirmamos cuánto avanzó de verdad la promoción y qué falta con los proveedores, y lo comparamos con el plan.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Priorizar  </w:t>
      </w:r>
      <w:r>
        <w:rPr>
          <w:sz w:val="25"/>
          <w:szCs w:val="25"/>
        </w:rPr>
        <w:t xml:space="preserve">Segundo, priorizar. No todo lo atrasado es grave. Si la promoción está en el camino crítico, es urgente. Si tiene margen, puede esperar. Como el arroz y la carne.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Decidir  </w:t>
      </w:r>
      <w:r>
        <w:rPr>
          <w:sz w:val="25"/>
          <w:szCs w:val="25"/>
        </w:rPr>
        <w:t xml:space="preserve">Tercero, decidir. Actualizamos el Gantt para ver el nuevo calendario. Si no sabemos cuánto tardarán los proveedores, usamos PERT con tres escenarios.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Actuar  </w:t>
      </w:r>
      <w:r>
        <w:rPr>
          <w:sz w:val="25"/>
          <w:szCs w:val="25"/>
        </w:rPr>
        <w:t xml:space="preserve">Cuarto, actuar. Más gente en la promoción, hablar con los proveedores y una persona responsable de dar seguimiento.</w:t>
      </w:r>
    </w:p>
    <w:p>
      <w:pPr>
        <w:keepNext/>
        <w:keepLines/>
        <w:spacing w:after="200" w:line="320"/>
      </w:pPr>
      <w:r>
        <w:rPr>
          <w:b/>
          <w:bCs/>
          <w:color w:val="C8553D"/>
          <w:sz w:val="21"/>
          <w:szCs w:val="21"/>
        </w:rPr>
        <w:t xml:space="preserve">Frase roja  </w:t>
      </w:r>
      <w:r>
        <w:rPr>
          <w:sz w:val="25"/>
          <w:szCs w:val="25"/>
        </w:rPr>
        <w:t xml:space="preserve">Ojo con el error más común: acelerar todo a la vez. Gasta tiempo y dinero. Lo inteligente es atender solo lo que atrasa la fecha final.</w:t>
      </w:r>
    </w:p>
    <w:p>
      <w:pPr>
        <w:spacing w:after="120" w:before="120" w:line="320"/>
      </w:pPr>
      <w:r>
        <w:rPr>
          <w:b/>
          <w:bCs/>
          <w:color w:val="C8553D"/>
          <w:sz w:val="21"/>
          <w:szCs w:val="21"/>
        </w:rPr>
        <w:t xml:space="preserve">Siguiente  </w:t>
      </w:r>
      <w:r>
        <w:rPr>
          <w:b/>
          <w:bCs/>
          <w:sz w:val="25"/>
          <w:szCs w:val="25"/>
        </w:rPr>
        <w:t xml:space="preserve">El control no es solo encontrar errores: es decidir qué arreglar primero.</w:t>
      </w:r>
    </w:p>
    <w:p>
      <w:pPr>
        <w:pStyle w:val="Heading3"/>
      </w:pPr>
      <w:r>
        <w:t xml:space="preserve">Si te preguntan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¿Por qué no aceleramos todo? </w:t>
      </w:r>
      <w:r>
        <w:rPr>
          <w:sz w:val="22"/>
          <w:szCs w:val="22"/>
        </w:rPr>
        <w:t xml:space="preserve">Cuesta tiempo y dinero, y acelerar una tarea con margen no adelanta la fecha final.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¿Cómo sé si la promoción es crítica? </w:t>
      </w:r>
      <w:r>
        <w:rPr>
          <w:sz w:val="22"/>
          <w:szCs w:val="22"/>
        </w:rPr>
        <w:t xml:space="preserve">Si está en el camino más largo y no tiene margen.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b/>
          <w:bCs/>
          <w:sz w:val="22"/>
          <w:szCs w:val="22"/>
        </w:rPr>
        <w:t xml:space="preserve">¿Gantt o PERT? </w:t>
      </w:r>
      <w:r>
        <w:rPr>
          <w:sz w:val="22"/>
          <w:szCs w:val="22"/>
        </w:rPr>
        <w:t xml:space="preserve">Gantt para ver el calendario; PERT cuando no sabemos cuánto tardará algo.</w:t>
      </w:r>
    </w:p>
    <w:sectPr>
      <w:footerReference w:type="default" r:id="rId7"/>
      <w:pgSz w:w="12240" w:h="15840" w:orient="portrait"/>
      <w:pgMar w:top="1300" w:right="1500" w:bottom="1300" w:left="1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A878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5"/>
        <w:szCs w:val="2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Cambria" w:cs="Cambria" w:eastAsia="Cambria" w:hAnsi="Cambria"/>
      <w:b/>
      <w:bCs/>
      <w:color w:val="0F3D3E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Cambria" w:cs="Cambria" w:eastAsia="Cambria" w:hAnsi="Cambria"/>
      <w:b/>
      <w:bCs/>
      <w:color w:val="0F3D3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20" w:before="360"/>
      <w:outlineLvl w:val="2"/>
    </w:pPr>
    <w:rPr>
      <w:rFonts w:ascii="Calibri" w:cs="Calibri" w:eastAsia="Calibri" w:hAnsi="Calibri"/>
      <w:b/>
      <w:bCs/>
      <w:color w:val="7A878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presentación: PERT y caso</dc:title>
  <dc:creator>Niguel Morris-Santiago</dc:creator>
  <cp:lastModifiedBy>Un-named</cp:lastModifiedBy>
  <cp:revision>1</cp:revision>
  <dcterms:created xsi:type="dcterms:W3CDTF">2026-10-26T22:37:01.669Z</dcterms:created>
  <dcterms:modified xsi:type="dcterms:W3CDTF">2026-10-26T22:37:01.669Z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