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mbria" w:cs="Cambria" w:eastAsia="Cambria" w:hAnsi="Cambria"/>
          <w:b/>
          <w:bCs/>
          <w:color w:val="0F3D3E"/>
          <w:sz w:val="44"/>
          <w:szCs w:val="44"/>
        </w:rPr>
        <w:t xml:space="preserve">Guion de presentación</w:t>
      </w:r>
    </w:p>
    <w:p>
      <w:pPr>
        <w:spacing w:after="40"/>
      </w:pPr>
      <w:r>
        <w:rPr>
          <w:color w:val="C8553D"/>
          <w:sz w:val="26"/>
          <w:szCs w:val="26"/>
        </w:rPr>
        <w:t xml:space="preserve">Tipos de Control Administrativo · Técnica PERT y caso de aplicación</w:t>
      </w:r>
    </w:p>
    <w:p>
      <w:pPr>
        <w:spacing w:after="40"/>
      </w:pPr>
      <w:r>
        <w:rPr>
          <w:color w:val="6B7C77"/>
          <w:sz w:val="22"/>
          <w:szCs w:val="22"/>
        </w:rPr>
        <w:t xml:space="preserve">Niguel Morris-Santiago · MANA 210 CRN 22460 · Prof. René Berríos</w:t>
      </w:r>
    </w:p>
    <w:p>
      <w:pPr>
        <w:pBdr>
          <w:bottom w:val="single" w:color="C9D6D3" w:sz="6" w:space="6"/>
        </w:pBdr>
        <w:spacing w:after="240"/>
      </w:pPr>
      <w:r>
        <w:rPr>
          <w:i/>
          <w:iCs/>
          <w:color w:val="6B7C77"/>
          <w:sz w:val="21"/>
          <w:szCs w:val="21"/>
        </w:rPr>
        <w:t xml:space="preserve">Lo que va entre corchetes es lo que haces. Lo marcado como “Puente” lo dices antes de cambiar de diapositiva.</w:t>
      </w:r>
    </w:p>
    <w:p>
      <w:pPr>
        <w:pStyle w:val="Heading1"/>
      </w:pPr>
      <w:r>
        <w:t xml:space="preserve">Parte 1. Técnica PERT (diapositivas 11 a 14)</w:t>
      </w:r>
    </w:p>
    <w:p>
      <w:pPr>
        <w:spacing w:after="140" w:line="300"/>
      </w:pPr>
      <w:r>
        <w:rPr>
          <w:sz w:val="24"/>
          <w:szCs w:val="24"/>
        </w:rPr>
        <w:t xml:space="preserve">La historia: organizas una actividad y te van saliendo cuatro dudas, una tras otra.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tblHeader/>
        </w:trPr>
        <w:tc>
          <w:tcPr>
            <w:tcW w:type="dxa" w:w="1500"/>
            <w:tcBorders>
              <w:top w:val="single" w:color="C9D6D3" w:sz="4"/>
              <w:left w:val="single" w:color="C9D6D3" w:sz="4"/>
              <w:bottom w:val="single" w:color="C9D6D3" w:sz="4"/>
              <w:right w:val="single" w:color="C9D6D3" w:sz="4"/>
            </w:tcBorders>
            <w:shd w:fill="0F3D3E" w:color="auto" w:val="clear"/>
            <w:tcMar>
              <w:top w:type="dxa" w:w="80"/>
              <w:left w:type="dxa" w:w="120"/>
              <w:bottom w:type="dxa" w:w="80"/>
              <w:right w:type="dxa" w:w="120"/>
            </w:tcMar>
          </w:tcPr>
          <w:p>
            <w:r>
              <w:rPr>
                <w:b/>
                <w:bCs/>
                <w:color w:val="FFFFFF"/>
                <w:sz w:val="22"/>
                <w:szCs w:val="22"/>
              </w:rPr>
              <w:t xml:space="preserve">Diapositiva</w:t>
            </w:r>
          </w:p>
        </w:tc>
        <w:tc>
          <w:tcPr>
            <w:tcW w:type="dxa" w:w="3600"/>
            <w:tcBorders>
              <w:top w:val="single" w:color="C9D6D3" w:sz="4"/>
              <w:left w:val="single" w:color="C9D6D3" w:sz="4"/>
              <w:bottom w:val="single" w:color="C9D6D3" w:sz="4"/>
              <w:right w:val="single" w:color="C9D6D3" w:sz="4"/>
            </w:tcBorders>
            <w:shd w:fill="0F3D3E" w:color="auto" w:val="clear"/>
            <w:tcMar>
              <w:top w:type="dxa" w:w="80"/>
              <w:left w:type="dxa" w:w="120"/>
              <w:bottom w:type="dxa" w:w="80"/>
              <w:right w:type="dxa" w:w="120"/>
            </w:tcMar>
          </w:tcPr>
          <w:p>
            <w:r>
              <w:rPr>
                <w:b/>
                <w:bCs/>
                <w:color w:val="FFFFFF"/>
                <w:sz w:val="22"/>
                <w:szCs w:val="22"/>
              </w:rPr>
              <w:t xml:space="preserve">La duda</w:t>
            </w:r>
          </w:p>
        </w:tc>
        <w:tc>
          <w:tcPr>
            <w:tcW w:type="dxa" w:w="4260"/>
            <w:tcBorders>
              <w:top w:val="single" w:color="C9D6D3" w:sz="4"/>
              <w:left w:val="single" w:color="C9D6D3" w:sz="4"/>
              <w:bottom w:val="single" w:color="C9D6D3" w:sz="4"/>
              <w:right w:val="single" w:color="C9D6D3" w:sz="4"/>
            </w:tcBorders>
            <w:shd w:fill="0F3D3E" w:color="auto" w:val="clear"/>
            <w:tcMar>
              <w:top w:type="dxa" w:w="80"/>
              <w:left w:type="dxa" w:w="120"/>
              <w:bottom w:type="dxa" w:w="80"/>
              <w:right w:type="dxa" w:w="120"/>
            </w:tcMar>
          </w:tcPr>
          <w:p>
            <w:r>
              <w:rPr>
                <w:b/>
                <w:bCs/>
                <w:color w:val="FFFFFF"/>
                <w:sz w:val="22"/>
                <w:szCs w:val="22"/>
              </w:rPr>
              <w:t xml:space="preserve">La respuesta</w:t>
            </w:r>
          </w:p>
        </w:tc>
      </w:tr>
      <w:tr>
        <w:tc>
          <w:tcPr>
            <w:tcW w:type="dxa" w:w="15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11</w:t>
            </w:r>
          </w:p>
        </w:tc>
        <w:tc>
          <w:tcPr>
            <w:tcW w:type="dxa" w:w="36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¿Cuánto tarda cada tarea?</w:t>
            </w:r>
          </w:p>
        </w:tc>
        <w:tc>
          <w:tcPr>
            <w:tcW w:type="dxa" w:w="42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Tres tiempos; planifico un poco más que lo normal</w:t>
            </w:r>
          </w:p>
        </w:tc>
      </w:tr>
      <w:tr>
        <w:tc>
          <w:tcPr>
            <w:tcW w:type="dxa" w:w="15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12</w:t>
            </w:r>
          </w:p>
        </w:tc>
        <w:tc>
          <w:tcPr>
            <w:tcW w:type="dxa" w:w="36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¿En qué orden van las tareas?</w:t>
            </w:r>
          </w:p>
        </w:tc>
        <w:tc>
          <w:tcPr>
            <w:tcW w:type="dxa" w:w="42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Hay dos caminos y manda el más largo</w:t>
            </w:r>
          </w:p>
        </w:tc>
      </w:tr>
      <w:tr>
        <w:tc>
          <w:tcPr>
            <w:tcW w:type="dxa" w:w="15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13</w:t>
            </w:r>
          </w:p>
        </w:tc>
        <w:tc>
          <w:tcPr>
            <w:tcW w:type="dxa" w:w="36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¿Llegamos a la fecha?</w:t>
            </w:r>
          </w:p>
        </w:tc>
        <w:tc>
          <w:tcPr>
            <w:tcW w:type="dxa" w:w="42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22 semanas sí (84 %), 18 no (16 %)</w:t>
            </w:r>
          </w:p>
        </w:tc>
      </w:tr>
      <w:tr>
        <w:tc>
          <w:tcPr>
            <w:tcW w:type="dxa" w:w="15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14</w:t>
            </w:r>
          </w:p>
        </w:tc>
        <w:tc>
          <w:tcPr>
            <w:tcW w:type="dxa" w:w="36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¿Puedo confiar en esto?</w:t>
            </w:r>
          </w:p>
        </w:tc>
        <w:tc>
          <w:tcPr>
            <w:tcW w:type="dxa" w:w="42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Sí, pero los tiempos los adivina una persona</w:t>
            </w:r>
          </w:p>
        </w:tc>
      </w:tr>
    </w:tbl>
    <w:p>
      <w:pPr>
        <w:spacing w:after="120"/>
      </w:pPr>
    </w:p>
    <w:p>
      <w:pPr>
        <w:pStyle w:val="Heading2"/>
      </w:pPr>
      <w:r>
        <w:t xml:space="preserve">Diapositiva 11: ¿Cuánto tarda cada tarea?</w:t>
      </w:r>
    </w:p>
    <w:p>
      <w:pPr>
        <w:spacing w:after="140" w:line="300"/>
      </w:pPr>
      <w:r>
        <w:rPr>
          <w:sz w:val="24"/>
          <w:szCs w:val="24"/>
        </w:rPr>
        <w:t xml:space="preserve">¿Cuánto se tardan ustedes en llegar a la universidad?</w:t>
      </w:r>
    </w:p>
    <w:p>
      <w:pPr>
        <w:spacing w:after="140"/>
      </w:pPr>
      <w:r>
        <w:rPr>
          <w:i/>
          <w:iCs/>
          <w:color w:val="6B7C77"/>
          <w:sz w:val="22"/>
          <w:szCs w:val="22"/>
        </w:rPr>
        <w:t xml:space="preserve">[Pausa. Deja que alguien conteste.]</w:t>
      </w:r>
    </w:p>
    <w:p>
      <w:pPr>
        <w:spacing w:after="140" w:line="300"/>
      </w:pPr>
      <w:r>
        <w:rPr>
          <w:sz w:val="24"/>
          <w:szCs w:val="24"/>
        </w:rPr>
        <w:t xml:space="preserve">Depende del tráfico, ¿verdad? Sin tapón, poquito; con tapón, mucho. Por eso nadie da un solo número.</w:t>
      </w:r>
    </w:p>
    <w:p>
      <w:pPr>
        <w:spacing w:after="140" w:line="300"/>
      </w:pPr>
      <w:r>
        <w:rPr>
          <w:sz w:val="24"/>
          <w:szCs w:val="24"/>
        </w:rPr>
        <w:t xml:space="preserve">PERT lo crearon en 1958 tres organizaciones juntas: la Marina de los Estados Unidos, la firma consultora Booz Allen Hamilton y la compañía Lockheed. Lo necesitaban para el programa de misiles Polaris. Eran miles de contratistas haciendo cosas que nunca se habían hecho, así que nadie sabía cuánto iba a tardar cada tarea. Y se le atribuye haber ayudado a terminar Polaris antes de lo previsto.</w:t>
      </w:r>
    </w:p>
    <w:p>
      <w:pPr>
        <w:spacing w:after="140" w:line="300"/>
      </w:pPr>
      <w:r>
        <w:rPr>
          <w:sz w:val="24"/>
          <w:szCs w:val="24"/>
        </w:rPr>
        <w:t xml:space="preserve">Por eso PERT pide tres tiempos para cada tarea.</w:t>
      </w:r>
    </w:p>
    <w:p>
      <w:pPr>
        <w:spacing w:after="140"/>
      </w:pPr>
      <w:r>
        <w:rPr>
          <w:i/>
          <w:iCs/>
          <w:color w:val="6B7C77"/>
          <w:sz w:val="22"/>
          <w:szCs w:val="22"/>
        </w:rPr>
        <w:t xml:space="preserve">[Señala a, m y b.]</w:t>
      </w:r>
    </w:p>
    <w:p>
      <w:pPr>
        <w:spacing w:after="140" w:line="300"/>
      </w:pPr>
      <w:r>
        <w:rPr>
          <w:sz w:val="24"/>
          <w:szCs w:val="24"/>
        </w:rPr>
        <w:t xml:space="preserve">“a”, si todo sale bien. “m”, lo normal. Y “b”, si todo sale mal.</w:t>
      </w:r>
    </w:p>
    <w:p>
      <w:pPr>
        <w:spacing w:after="140"/>
      </w:pPr>
      <w:r>
        <w:rPr>
          <w:i/>
          <w:iCs/>
          <w:color w:val="6B7C77"/>
          <w:sz w:val="22"/>
          <w:szCs w:val="22"/>
        </w:rPr>
        <w:t xml:space="preserve">[Señala el recuadro oscuro.]</w:t>
      </w:r>
    </w:p>
    <w:p>
      <w:pPr>
        <w:spacing w:after="140" w:line="300"/>
      </w:pPr>
      <w:r>
        <w:rPr>
          <w:sz w:val="24"/>
          <w:szCs w:val="24"/>
        </w:rPr>
        <w:t xml:space="preserve">En el ejemplo: 4 días si todo sale bien, 6 lo normal y 14 si sale mal. La fórmula da 7 días. ¿Por qué 7 y no 6? Porque siempre pasa algo. Es como salir de la casa diez minutos antes, por si acaso.</w:t>
      </w:r>
    </w:p>
    <w:p>
      <w:pPr>
        <w:shd w:fill="FBEDE9" w:color="auto" w:val="clear"/>
        <w:spacing w:after="160" w:before="120" w:line="300"/>
      </w:pPr>
      <w:r>
        <w:rPr>
          <w:b/>
          <w:bCs/>
          <w:color w:val="C8553D"/>
          <w:sz w:val="24"/>
          <w:szCs w:val="24"/>
        </w:rPr>
        <w:t xml:space="preserve">Puente: </w:t>
      </w:r>
      <w:r>
        <w:rPr>
          <w:sz w:val="24"/>
          <w:szCs w:val="24"/>
        </w:rPr>
        <w:t xml:space="preserve">Ya sé cuánto tarda cada tarea. Pero ahora, </w:t>
      </w:r>
      <w:r>
        <w:rPr>
          <w:b/>
          <w:bCs/>
          <w:sz w:val="24"/>
          <w:szCs w:val="24"/>
        </w:rPr>
        <w:t xml:space="preserve">¿en qué orden las hago?</w:t>
      </w:r>
    </w:p>
    <w:p>
      <w:pPr>
        <w:spacing w:after="140"/>
      </w:pPr>
      <w:r>
        <w:rPr>
          <w:i/>
          <w:iCs/>
          <w:color w:val="6B7C77"/>
          <w:sz w:val="22"/>
          <w:szCs w:val="22"/>
        </w:rPr>
        <w:t xml:space="preserve">[Cambia a la 12.]</w:t>
      </w:r>
    </w:p>
    <w:p>
      <w:pPr>
        <w:pStyle w:val="Heading2"/>
      </w:pPr>
      <w:r>
        <w:t xml:space="preserve">Diapositiva 12: ¿En qué orden van las tareas?</w:t>
      </w:r>
    </w:p>
    <w:p>
      <w:pPr>
        <w:spacing w:after="140" w:line="300"/>
      </w:pPr>
      <w:r>
        <w:rPr>
          <w:sz w:val="24"/>
          <w:szCs w:val="24"/>
        </w:rPr>
        <w:t xml:space="preserve">Piensen en hacer la cena. El arroz y la carne se cocinan al mismo tiempo, y no se come hasta que estén los dos. Si el arroz tarda 20 minutos y la carne 40, comemos a los 40. Manda lo que más tarda.</w:t>
      </w:r>
    </w:p>
    <w:p>
      <w:pPr>
        <w:spacing w:after="140" w:line="300"/>
      </w:pPr>
      <w:r>
        <w:rPr>
          <w:sz w:val="24"/>
          <w:szCs w:val="24"/>
        </w:rPr>
        <w:t xml:space="preserve">Aquí pasa igual. Después de planificar, hay dos caminos.</w:t>
      </w:r>
    </w:p>
    <w:p>
      <w:pPr>
        <w:spacing w:after="140"/>
      </w:pPr>
      <w:r>
        <w:rPr>
          <w:i/>
          <w:iCs/>
          <w:color w:val="6B7C77"/>
          <w:sz w:val="22"/>
          <w:szCs w:val="22"/>
        </w:rPr>
        <w:t xml:space="preserve">[Recorre con el dedo las flechas rojas.]</w:t>
      </w:r>
    </w:p>
    <w:p>
      <w:pPr>
        <w:spacing w:after="140" w:line="300"/>
      </w:pPr>
      <w:r>
        <w:rPr>
          <w:sz w:val="24"/>
          <w:szCs w:val="24"/>
        </w:rPr>
        <w:t xml:space="preserve">Arriba, permisos y montaje: 15 días.</w:t>
      </w:r>
    </w:p>
    <w:p>
      <w:pPr>
        <w:spacing w:after="140"/>
      </w:pPr>
      <w:r>
        <w:rPr>
          <w:i/>
          <w:iCs/>
          <w:color w:val="6B7C77"/>
          <w:sz w:val="22"/>
          <w:szCs w:val="22"/>
        </w:rPr>
        <w:t xml:space="preserve">[Recorre las grises.]</w:t>
      </w:r>
    </w:p>
    <w:p>
      <w:pPr>
        <w:spacing w:after="140" w:line="300"/>
      </w:pPr>
      <w:r>
        <w:rPr>
          <w:sz w:val="24"/>
          <w:szCs w:val="24"/>
        </w:rPr>
        <w:t xml:space="preserve">Abajo, materiales: 8 días.</w:t>
      </w:r>
    </w:p>
    <w:p>
      <w:pPr>
        <w:spacing w:after="140" w:line="300"/>
      </w:pPr>
      <w:r>
        <w:rPr>
          <w:sz w:val="24"/>
          <w:szCs w:val="24"/>
        </w:rPr>
        <w:t xml:space="preserve">El proyecto termina cuando acaban los dos, así que manda el de 15. Ese es el camino crítico, el rojo. Si algo rojo se atrasa, todo el proyecto se atrasa. Lo gris tiene 7 días de margen.</w:t>
      </w:r>
    </w:p>
    <w:p>
      <w:pPr>
        <w:shd w:fill="FBEDE9" w:color="auto" w:val="clear"/>
        <w:spacing w:after="160" w:before="120" w:line="300"/>
      </w:pPr>
      <w:r>
        <w:rPr>
          <w:b/>
          <w:bCs/>
          <w:color w:val="C8553D"/>
          <w:sz w:val="24"/>
          <w:szCs w:val="24"/>
        </w:rPr>
        <w:t xml:space="preserve">Puente: </w:t>
      </w:r>
      <w:r>
        <w:rPr>
          <w:sz w:val="24"/>
          <w:szCs w:val="24"/>
        </w:rPr>
        <w:t xml:space="preserve">Ya sé qué camino manda. Ahora viene la pregunta del jefe: </w:t>
      </w:r>
      <w:r>
        <w:rPr>
          <w:b/>
          <w:bCs/>
          <w:sz w:val="24"/>
          <w:szCs w:val="24"/>
        </w:rPr>
        <w:t xml:space="preserve">¿llegamos a la fecha?</w:t>
      </w:r>
    </w:p>
    <w:p>
      <w:pPr>
        <w:spacing w:after="140"/>
      </w:pPr>
      <w:r>
        <w:rPr>
          <w:i/>
          <w:iCs/>
          <w:color w:val="6B7C77"/>
          <w:sz w:val="22"/>
          <w:szCs w:val="22"/>
        </w:rPr>
        <w:t xml:space="preserve">[Cambia a la 13.]</w:t>
      </w:r>
    </w:p>
    <w:p>
      <w:pPr>
        <w:pStyle w:val="Heading2"/>
      </w:pPr>
      <w:r>
        <w:t xml:space="preserve">Diapositiva 13: ¿Llegamos a la fecha?</w:t>
      </w:r>
    </w:p>
    <w:p>
      <w:pPr>
        <w:spacing w:after="140" w:line="300"/>
      </w:pPr>
      <w:r>
        <w:rPr>
          <w:sz w:val="24"/>
          <w:szCs w:val="24"/>
        </w:rPr>
        <w:t xml:space="preserve">Imaginen un proyecto que debería tomar 20 semanas.</w:t>
      </w:r>
    </w:p>
    <w:p>
      <w:pPr>
        <w:spacing w:after="140"/>
      </w:pPr>
      <w:r>
        <w:rPr>
          <w:i/>
          <w:iCs/>
          <w:color w:val="6B7C77"/>
          <w:sz w:val="22"/>
          <w:szCs w:val="22"/>
        </w:rPr>
        <w:t xml:space="preserve">[Señala la izquierda.]</w:t>
      </w:r>
    </w:p>
    <w:p>
      <w:pPr>
        <w:spacing w:after="140" w:line="300"/>
      </w:pPr>
      <w:r>
        <w:rPr>
          <w:sz w:val="24"/>
          <w:szCs w:val="24"/>
        </w:rPr>
        <w:t xml:space="preserve">¿Prometemos terminarlo en 22? Hay un 84 % de probabilidad. Buena apuesta.</w:t>
      </w:r>
    </w:p>
    <w:p>
      <w:pPr>
        <w:spacing w:after="140"/>
      </w:pPr>
      <w:r>
        <w:rPr>
          <w:i/>
          <w:iCs/>
          <w:color w:val="6B7C77"/>
          <w:sz w:val="22"/>
          <w:szCs w:val="22"/>
        </w:rPr>
        <w:t xml:space="preserve">[Señala la derecha.]</w:t>
      </w:r>
    </w:p>
    <w:p>
      <w:pPr>
        <w:spacing w:after="140" w:line="300"/>
      </w:pPr>
      <w:r>
        <w:rPr>
          <w:sz w:val="24"/>
          <w:szCs w:val="24"/>
        </w:rPr>
        <w:t xml:space="preserve">¿Prometemos 18? Solo un 16 %. Casi seguro quedamos mal.</w:t>
      </w:r>
    </w:p>
    <w:p>
      <w:pPr>
        <w:spacing w:after="140" w:line="300"/>
      </w:pPr>
      <w:r>
        <w:rPr>
          <w:sz w:val="24"/>
          <w:szCs w:val="24"/>
        </w:rPr>
        <w:t xml:space="preserve">O sea, PERT no adivina el futuro, pero nos ayuda a no prometer lo imposible.</w:t>
      </w:r>
    </w:p>
    <w:p>
      <w:pPr>
        <w:shd w:fill="FBEDE9" w:color="auto" w:val="clear"/>
        <w:spacing w:after="160" w:before="120" w:line="300"/>
      </w:pPr>
      <w:r>
        <w:rPr>
          <w:b/>
          <w:bCs/>
          <w:color w:val="C8553D"/>
          <w:sz w:val="24"/>
          <w:szCs w:val="24"/>
        </w:rPr>
        <w:t xml:space="preserve">Puente: </w:t>
      </w:r>
      <w:r>
        <w:rPr>
          <w:sz w:val="24"/>
          <w:szCs w:val="24"/>
        </w:rPr>
        <w:t xml:space="preserve">Suena muy bien. Pero, </w:t>
      </w:r>
      <w:r>
        <w:rPr>
          <w:b/>
          <w:bCs/>
          <w:sz w:val="24"/>
          <w:szCs w:val="24"/>
        </w:rPr>
        <w:t xml:space="preserve">¿podemos confiar en estos números?</w:t>
      </w:r>
    </w:p>
    <w:p>
      <w:pPr>
        <w:spacing w:after="140"/>
      </w:pPr>
      <w:r>
        <w:rPr>
          <w:i/>
          <w:iCs/>
          <w:color w:val="6B7C77"/>
          <w:sz w:val="22"/>
          <w:szCs w:val="22"/>
        </w:rPr>
        <w:t xml:space="preserve">[Cambia a la 14.]</w:t>
      </w:r>
    </w:p>
    <w:p>
      <w:pPr>
        <w:pStyle w:val="Heading2"/>
      </w:pPr>
      <w:r>
        <w:t xml:space="preserve">Diapositiva 14: ¿Puedo confiar en esto?</w:t>
      </w:r>
    </w:p>
    <w:p>
      <w:pPr>
        <w:spacing w:after="140"/>
      </w:pPr>
      <w:r>
        <w:rPr>
          <w:i/>
          <w:iCs/>
          <w:color w:val="6B7C77"/>
          <w:sz w:val="22"/>
          <w:szCs w:val="22"/>
        </w:rPr>
        <w:t xml:space="preserve">[Señala la izquierda.]</w:t>
      </w:r>
    </w:p>
    <w:p>
      <w:pPr>
        <w:spacing w:after="140" w:line="300"/>
      </w:pPr>
      <w:r>
        <w:rPr>
          <w:sz w:val="24"/>
          <w:szCs w:val="24"/>
        </w:rPr>
        <w:t xml:space="preserve">Lo bueno: PERT nos obliga a pensar en lo que puede salir mal y nos dice dónde poner la atención.</w:t>
      </w:r>
    </w:p>
    <w:p>
      <w:pPr>
        <w:spacing w:after="140"/>
      </w:pPr>
      <w:r>
        <w:rPr>
          <w:i/>
          <w:iCs/>
          <w:color w:val="6B7C77"/>
          <w:sz w:val="22"/>
          <w:szCs w:val="22"/>
        </w:rPr>
        <w:t xml:space="preserve">[Señala la derecha.]</w:t>
      </w:r>
    </w:p>
    <w:p>
      <w:pPr>
        <w:spacing w:after="140" w:line="300"/>
      </w:pPr>
      <w:r>
        <w:rPr>
          <w:sz w:val="24"/>
          <w:szCs w:val="24"/>
        </w:rPr>
        <w:t xml:space="preserve">Lo malo: los tres tiempos los adivina una persona. Si esa persona es muy optimista, el plan falla. Además, hay que ir actualizando la red mientras avanza el proyecto.</w:t>
      </w:r>
    </w:p>
    <w:p>
      <w:pPr>
        <w:spacing w:after="140" w:line="300"/>
      </w:pPr>
      <w:r>
        <w:rPr>
          <w:sz w:val="24"/>
          <w:szCs w:val="24"/>
        </w:rPr>
        <w:t xml:space="preserve">Aun así, cuando no sabemos cuánto va a tardar algo, es mejor tener tres escenarios que ninguno.</w:t>
      </w:r>
    </w:p>
    <w:p>
      <w:pPr>
        <w:shd w:fill="FBEDE9" w:color="auto" w:val="clear"/>
        <w:spacing w:after="160" w:before="120" w:line="300"/>
      </w:pPr>
      <w:r>
        <w:rPr>
          <w:b/>
          <w:bCs/>
          <w:color w:val="C8553D"/>
          <w:sz w:val="24"/>
          <w:szCs w:val="24"/>
        </w:rPr>
        <w:t xml:space="preserve">Puente: </w:t>
      </w:r>
      <w:r>
        <w:rPr>
          <w:sz w:val="24"/>
          <w:szCs w:val="24"/>
        </w:rPr>
        <w:t xml:space="preserve">Por eso existe otra herramienta para cuando sí conocemos los tiempos. </w:t>
      </w:r>
      <w:r>
        <w:rPr>
          <w:b/>
          <w:bCs/>
          <w:sz w:val="24"/>
          <w:szCs w:val="24"/>
        </w:rPr>
        <w:t xml:space="preserve">Suheil les explica la ruta crítica.</w:t>
      </w:r>
    </w:p>
    <w:p>
      <w:pPr>
        <w:pStyle w:val="Heading3"/>
      </w:pPr>
      <w:r>
        <w:t xml:space="preserve">Si te preguntan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6D3" w:sz="4"/>
              <w:left w:val="single" w:color="C9D6D3" w:sz="4"/>
              <w:bottom w:val="single" w:color="C9D6D3" w:sz="4"/>
              <w:right w:val="single" w:color="C9D6D3" w:sz="4"/>
            </w:tcBorders>
            <w:shd w:fill="0F3D3E" w:color="auto" w:val="clear"/>
            <w:tcMar>
              <w:top w:type="dxa" w:w="80"/>
              <w:left w:type="dxa" w:w="120"/>
              <w:bottom w:type="dxa" w:w="80"/>
              <w:right w:type="dxa" w:w="120"/>
            </w:tcMar>
          </w:tcPr>
          <w:p>
            <w:r>
              <w:rPr>
                <w:b/>
                <w:bCs/>
                <w:color w:val="FFFFFF"/>
                <w:sz w:val="22"/>
                <w:szCs w:val="22"/>
              </w:rPr>
              <w:t xml:space="preserve">Pregunta</w:t>
            </w:r>
          </w:p>
        </w:tc>
        <w:tc>
          <w:tcPr>
            <w:tcW w:type="dxa" w:w="5960"/>
            <w:tcBorders>
              <w:top w:val="single" w:color="C9D6D3" w:sz="4"/>
              <w:left w:val="single" w:color="C9D6D3" w:sz="4"/>
              <w:bottom w:val="single" w:color="C9D6D3" w:sz="4"/>
              <w:right w:val="single" w:color="C9D6D3" w:sz="4"/>
            </w:tcBorders>
            <w:shd w:fill="0F3D3E" w:color="auto" w:val="clear"/>
            <w:tcMar>
              <w:top w:type="dxa" w:w="80"/>
              <w:left w:type="dxa" w:w="120"/>
              <w:bottom w:type="dxa" w:w="80"/>
              <w:right w:type="dxa" w:w="120"/>
            </w:tcMar>
          </w:tcPr>
          <w:p>
            <w:r>
              <w:rPr>
                <w:b/>
                <w:bCs/>
                <w:color w:val="FFFFFF"/>
                <w:sz w:val="22"/>
                <w:szCs w:val="22"/>
              </w:rPr>
              <w:t xml:space="preserve">Respuesta corta</w:t>
            </w:r>
          </w:p>
        </w:tc>
      </w:tr>
      <w:tr>
        <w:tc>
          <w:tcPr>
            <w:tcW w:type="dxa" w:w="34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¿Quién creó PERT?</w:t>
            </w:r>
          </w:p>
        </w:tc>
        <w:tc>
          <w:tcPr>
            <w:tcW w:type="dxa" w:w="59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La Marina de Estados Unidos, Booz Allen Hamilton y Lockheed, en 1958, para los misiles Polaris.</w:t>
            </w:r>
          </w:p>
        </w:tc>
      </w:tr>
      <w:tr>
        <w:tc>
          <w:tcPr>
            <w:tcW w:type="dxa" w:w="34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¿Quién es “Malcolm et al. (1959)”?</w:t>
            </w:r>
          </w:p>
        </w:tc>
        <w:tc>
          <w:tcPr>
            <w:tcW w:type="dxa" w:w="59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El artículo de 1959 donde el equipo que creó PERT lo explicó por primera vez. Malcolm es el primer autor.</w:t>
            </w:r>
          </w:p>
        </w:tc>
      </w:tr>
      <w:tr>
        <w:tc>
          <w:tcPr>
            <w:tcW w:type="dxa" w:w="34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¿Por qué es ABDE y no ABCDE?</w:t>
            </w:r>
          </w:p>
        </w:tc>
        <w:tc>
          <w:tcPr>
            <w:tcW w:type="dxa" w:w="59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Las letras son solo nombres. C va por el otro camino, al mismo tiempo que B y D.</w:t>
            </w:r>
          </w:p>
        </w:tc>
      </w:tr>
      <w:tr>
        <w:tc>
          <w:tcPr>
            <w:tcW w:type="dxa" w:w="34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¿Por qué se multiplica por 4?</w:t>
            </w:r>
          </w:p>
        </w:tc>
        <w:tc>
          <w:tcPr>
            <w:tcW w:type="dxa" w:w="59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Para que lo normal cuente más, sin olvidar los extremos.</w:t>
            </w:r>
          </w:p>
        </w:tc>
      </w:tr>
      <w:tr>
        <w:tc>
          <w:tcPr>
            <w:tcW w:type="dxa" w:w="34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¿Qué es z?</w:t>
            </w:r>
          </w:p>
        </w:tc>
        <w:tc>
          <w:tcPr>
            <w:tcW w:type="dxa" w:w="59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Indica qué tan lejos está la fecha de las 20 semanas. En 22 es +1 (84 %); en 18 es −1 (16 %).</w:t>
            </w:r>
          </w:p>
        </w:tc>
      </w:tr>
    </w:tbl>
    <w:p>
      <w:pPr>
        <w:spacing w:after="120"/>
      </w:pPr>
    </w:p>
    <w:p>
      <w:pPr>
        <w:pStyle w:val="Heading3"/>
      </w:pPr>
      <w:r>
        <w:t xml:space="preserve">Para no perder el hilo</w:t>
      </w:r>
    </w:p>
    <w:p>
      <w:pPr>
        <w:pStyle w:val="ListParagraph"/>
        <w:numPr>
          <w:ilvl w:val="0"/>
          <w:numId w:val="2"/>
        </w:numPr>
        <w:spacing w:after="80"/>
      </w:pPr>
      <w:r>
        <w:rPr>
          <w:b/>
          <w:bCs/>
          <w:sz w:val="23"/>
          <w:szCs w:val="23"/>
        </w:rPr>
        <w:t xml:space="preserve">Cuánto → Orden → Fecha → Confiar.</w:t>
      </w:r>
    </w:p>
    <w:p>
      <w:pPr>
        <w:pStyle w:val="ListParagraph"/>
        <w:numPr>
          <w:ilvl w:val="0"/>
          <w:numId w:val="2"/>
        </w:numPr>
        <w:spacing w:after="80"/>
      </w:pPr>
      <w:r>
        <w:rPr>
          <w:sz w:val="23"/>
          <w:szCs w:val="23"/>
        </w:rPr>
        <w:t xml:space="preserve">Antes de cambiar de diapositiva, di la pregunta de la siguiente.</w:t>
      </w:r>
    </w:p>
    <w:p>
      <w:pPr>
        <w:pStyle w:val="ListParagraph"/>
        <w:numPr>
          <w:ilvl w:val="0"/>
          <w:numId w:val="2"/>
        </w:numPr>
        <w:spacing w:after="80"/>
      </w:pPr>
      <w:r>
        <w:rPr>
          <w:b/>
          <w:bCs/>
          <w:sz w:val="23"/>
          <w:szCs w:val="23"/>
        </w:rPr>
        <w:t xml:space="preserve">Creadores: </w:t>
      </w:r>
      <w:r>
        <w:rPr>
          <w:sz w:val="23"/>
          <w:szCs w:val="23"/>
        </w:rPr>
        <w:t xml:space="preserve">Marina + Booz Allen + Lockheed = 1958 = Polaris.</w:t>
      </w:r>
    </w:p>
    <w:p>
      <w:r>
        <w:br w:type="page"/>
      </w:r>
    </w:p>
    <w:p>
      <w:pPr>
        <w:pStyle w:val="Heading1"/>
      </w:pPr>
      <w:r>
        <w:t xml:space="preserve">Parte 2. Caso de la feria universitaria (diapositivas 17 y 18)</w:t>
      </w:r>
    </w:p>
    <w:p>
      <w:pPr>
        <w:spacing w:after="140" w:line="300"/>
      </w:pPr>
      <w:r>
        <w:rPr>
          <w:sz w:val="24"/>
          <w:szCs w:val="24"/>
        </w:rPr>
        <w:t xml:space="preserve">La clave del hilo: cada pregunta de la diapositiva 17 se responde con un paso de la 18, en el mismo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C9D6D3" w:sz="4"/>
              <w:left w:val="single" w:color="C9D6D3" w:sz="4"/>
              <w:bottom w:val="single" w:color="C9D6D3" w:sz="4"/>
              <w:right w:val="single" w:color="C9D6D3" w:sz="4"/>
            </w:tcBorders>
            <w:shd w:fill="0F3D3E" w:color="auto" w:val="clear"/>
            <w:tcMar>
              <w:top w:type="dxa" w:w="80"/>
              <w:left w:type="dxa" w:w="120"/>
              <w:bottom w:type="dxa" w:w="80"/>
              <w:right w:type="dxa" w:w="120"/>
            </w:tcMar>
          </w:tcPr>
          <w:p>
            <w:r>
              <w:rPr>
                <w:b/>
                <w:bCs/>
                <w:color w:val="FFFFFF"/>
                <w:sz w:val="22"/>
                <w:szCs w:val="22"/>
              </w:rPr>
              <w:t xml:space="preserve">Pregunta (17)</w:t>
            </w:r>
          </w:p>
        </w:tc>
        <w:tc>
          <w:tcPr>
            <w:tcW w:type="dxa" w:w="4160"/>
            <w:tcBorders>
              <w:top w:val="single" w:color="C9D6D3" w:sz="4"/>
              <w:left w:val="single" w:color="C9D6D3" w:sz="4"/>
              <w:bottom w:val="single" w:color="C9D6D3" w:sz="4"/>
              <w:right w:val="single" w:color="C9D6D3" w:sz="4"/>
            </w:tcBorders>
            <w:shd w:fill="0F3D3E" w:color="auto" w:val="clear"/>
            <w:tcMar>
              <w:top w:type="dxa" w:w="80"/>
              <w:left w:type="dxa" w:w="120"/>
              <w:bottom w:type="dxa" w:w="80"/>
              <w:right w:type="dxa" w:w="120"/>
            </w:tcMar>
          </w:tcPr>
          <w:p>
            <w:r>
              <w:rPr>
                <w:b/>
                <w:bCs/>
                <w:color w:val="FFFFFF"/>
                <w:sz w:val="22"/>
                <w:szCs w:val="22"/>
              </w:rPr>
              <w:t xml:space="preserve">Respuesta (18)</w:t>
            </w:r>
          </w:p>
        </w:tc>
      </w:tr>
      <w:tr>
        <w:tc>
          <w:tcPr>
            <w:tcW w:type="dxa" w:w="52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1. ¿Qué estándar revisar?</w:t>
            </w:r>
          </w:p>
        </w:tc>
        <w:tc>
          <w:tcPr>
            <w:tcW w:type="dxa" w:w="41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Medir</w:t>
            </w:r>
          </w:p>
        </w:tc>
      </w:tr>
      <w:tr>
        <w:tc>
          <w:tcPr>
            <w:tcW w:type="dxa" w:w="52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2. ¿Qué actividad es crítica?</w:t>
            </w:r>
          </w:p>
        </w:tc>
        <w:tc>
          <w:tcPr>
            <w:tcW w:type="dxa" w:w="41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Priorizar</w:t>
            </w:r>
          </w:p>
        </w:tc>
      </w:tr>
      <w:tr>
        <w:tc>
          <w:tcPr>
            <w:tcW w:type="dxa" w:w="52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3. ¿Qué herramienta usar?</w:t>
            </w:r>
          </w:p>
        </w:tc>
        <w:tc>
          <w:tcPr>
            <w:tcW w:type="dxa" w:w="41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Decidir</w:t>
            </w:r>
          </w:p>
        </w:tc>
      </w:tr>
      <w:tr>
        <w:tc>
          <w:tcPr>
            <w:tcW w:type="dxa" w:w="52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4. ¿Qué acción tomar?</w:t>
            </w:r>
          </w:p>
        </w:tc>
        <w:tc>
          <w:tcPr>
            <w:tcW w:type="dxa" w:w="41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Actuar</w:t>
            </w:r>
          </w:p>
        </w:tc>
      </w:tr>
    </w:tbl>
    <w:p>
      <w:pPr>
        <w:spacing w:after="120"/>
      </w:pPr>
    </w:p>
    <w:p>
      <w:pPr>
        <w:pStyle w:val="Heading2"/>
      </w:pPr>
      <w:r>
        <w:t xml:space="preserve">Diapositiva 17: El caso</w:t>
      </w:r>
    </w:p>
    <w:p>
      <w:pPr>
        <w:spacing w:after="140" w:line="300"/>
      </w:pPr>
      <w:r>
        <w:rPr>
          <w:sz w:val="24"/>
          <w:szCs w:val="24"/>
        </w:rPr>
        <w:t xml:space="preserve">Ya vimos todas las herramientas. Ahora, vamos a usarlas en un problema real.</w:t>
      </w:r>
    </w:p>
    <w:p>
      <w:pPr>
        <w:spacing w:after="140"/>
      </w:pPr>
      <w:r>
        <w:rPr>
          <w:i/>
          <w:iCs/>
          <w:color w:val="6B7C77"/>
          <w:sz w:val="22"/>
          <w:szCs w:val="22"/>
        </w:rPr>
        <w:t xml:space="preserve">[Señala el cuadro “Situación”.]</w:t>
      </w:r>
    </w:p>
    <w:p>
      <w:pPr>
        <w:spacing w:after="140" w:line="300"/>
      </w:pPr>
      <w:r>
        <w:rPr>
          <w:sz w:val="24"/>
          <w:szCs w:val="24"/>
        </w:rPr>
        <w:t xml:space="preserve">Imaginen que su asociación estudiantil organiza una feria en la universidad. Faltan 4 semanas. La promoción lleva una semana de atraso, dos proveedores todavía no confirman y el presupuesto es limitado.</w:t>
      </w:r>
    </w:p>
    <w:p>
      <w:pPr>
        <w:spacing w:after="140" w:line="300"/>
      </w:pPr>
      <w:r>
        <w:rPr>
          <w:sz w:val="24"/>
          <w:szCs w:val="24"/>
        </w:rPr>
        <w:t xml:space="preserve">O sea: tiempo corto, cosas atrasadas y poco dinero. ¿Les suena familiar?</w:t>
      </w:r>
    </w:p>
    <w:p>
      <w:pPr>
        <w:spacing w:after="140"/>
      </w:pPr>
      <w:r>
        <w:rPr>
          <w:i/>
          <w:iCs/>
          <w:color w:val="6B7C77"/>
          <w:sz w:val="22"/>
          <w:szCs w:val="22"/>
        </w:rPr>
        <w:t xml:space="preserve">[Pausa. Que se rían o asientan.]</w:t>
      </w:r>
    </w:p>
    <w:p>
      <w:pPr>
        <w:spacing w:after="140"/>
      </w:pPr>
      <w:r>
        <w:rPr>
          <w:i/>
          <w:iCs/>
          <w:color w:val="6B7C77"/>
          <w:sz w:val="22"/>
          <w:szCs w:val="22"/>
        </w:rPr>
        <w:t xml:space="preserve">[Señala las preguntas de la derecha.]</w:t>
      </w:r>
    </w:p>
    <w:p>
      <w:pPr>
        <w:spacing w:after="140" w:line="300"/>
      </w:pPr>
      <w:r>
        <w:rPr>
          <w:sz w:val="24"/>
          <w:szCs w:val="24"/>
        </w:rPr>
        <w:t xml:space="preserve">Si ustedes fueran los organizadores, tendrían que contestar cuatro preguntas. Uno: ¿qué meta revisarían primero? Dos: ¿qué tarea es la que de verdad no puede atrasarse? Tres: ¿qué herramienta usarían para reorganizar el plan? Y cuatro: ¿qué harían para arreglarlo sin bajar la calidad?</w:t>
      </w:r>
    </w:p>
    <w:p>
      <w:pPr>
        <w:spacing w:after="140"/>
      </w:pPr>
      <w:r>
        <w:rPr>
          <w:i/>
          <w:iCs/>
          <w:color w:val="6B7C77"/>
          <w:sz w:val="22"/>
          <w:szCs w:val="22"/>
        </w:rPr>
        <w:t xml:space="preserve">[Pregúntale al público.]</w:t>
      </w:r>
    </w:p>
    <w:p>
      <w:pPr>
        <w:spacing w:after="140" w:line="300"/>
      </w:pPr>
      <w:r>
        <w:rPr>
          <w:sz w:val="24"/>
          <w:szCs w:val="24"/>
        </w:rPr>
        <w:t xml:space="preserve">Por ejemplo, la número dos: ¿qué tarea creen que es la crítica?</w:t>
      </w:r>
    </w:p>
    <w:p>
      <w:pPr>
        <w:spacing w:after="140"/>
      </w:pPr>
      <w:r>
        <w:rPr>
          <w:i/>
          <w:iCs/>
          <w:color w:val="6B7C77"/>
          <w:sz w:val="22"/>
          <w:szCs w:val="22"/>
        </w:rPr>
        <w:t xml:space="preserve">[Escucha una o dos respuestas, unos 30 segundos. Si nadie habla, sigue.]</w:t>
      </w:r>
    </w:p>
    <w:p>
      <w:pPr>
        <w:shd w:fill="FBEDE9" w:color="auto" w:val="clear"/>
        <w:spacing w:after="160" w:before="120" w:line="300"/>
      </w:pPr>
      <w:r>
        <w:rPr>
          <w:b/>
          <w:bCs/>
          <w:color w:val="C8553D"/>
          <w:sz w:val="24"/>
          <w:szCs w:val="24"/>
        </w:rPr>
        <w:t xml:space="preserve">Puente: </w:t>
      </w:r>
      <w:r>
        <w:rPr>
          <w:sz w:val="24"/>
          <w:szCs w:val="24"/>
        </w:rPr>
        <w:t xml:space="preserve">Buenas ideas. </w:t>
      </w:r>
      <w:r>
        <w:rPr>
          <w:b/>
          <w:bCs/>
          <w:sz w:val="24"/>
          <w:szCs w:val="24"/>
        </w:rPr>
        <w:t xml:space="preserve">Vamos a ver cómo se responde paso a paso.</w:t>
      </w:r>
    </w:p>
    <w:p>
      <w:pPr>
        <w:spacing w:after="140"/>
      </w:pPr>
      <w:r>
        <w:rPr>
          <w:i/>
          <w:iCs/>
          <w:color w:val="6B7C77"/>
          <w:sz w:val="22"/>
          <w:szCs w:val="22"/>
        </w:rPr>
        <w:t xml:space="preserve">[Cambia a la 18.]</w:t>
      </w:r>
    </w:p>
    <w:p>
      <w:pPr>
        <w:pStyle w:val="Heading2"/>
      </w:pPr>
      <w:r>
        <w:t xml:space="preserve">Diapositiva 18: La respuesta</w:t>
      </w:r>
    </w:p>
    <w:p>
      <w:pPr>
        <w:spacing w:after="140" w:line="300"/>
      </w:pPr>
      <w:r>
        <w:rPr>
          <w:sz w:val="24"/>
          <w:szCs w:val="24"/>
        </w:rPr>
        <w:t xml:space="preserve">Cada pregunta se responde con un paso: medir, priorizar, decidir y actuar.</w:t>
      </w:r>
    </w:p>
    <w:p>
      <w:pPr>
        <w:spacing w:after="140"/>
      </w:pPr>
      <w:r>
        <w:rPr>
          <w:i/>
          <w:iCs/>
          <w:color w:val="6B7C77"/>
          <w:sz w:val="22"/>
          <w:szCs w:val="22"/>
        </w:rPr>
        <w:t xml:space="preserve">[Señala “Medir”.]</w:t>
      </w:r>
    </w:p>
    <w:p>
      <w:pPr>
        <w:spacing w:after="140" w:line="300"/>
      </w:pPr>
      <w:r>
        <w:rPr>
          <w:sz w:val="24"/>
          <w:szCs w:val="24"/>
        </w:rPr>
        <w:t xml:space="preserve">Primero, medir. Antes de entrar en pánico, confirmamos los datos: ¿cuánto avanzó de verdad la promoción? ¿Qué falta con los proveedores? Y lo comparamos con el plan. Es el proceso de control que vimos al principio.</w:t>
      </w:r>
    </w:p>
    <w:p>
      <w:pPr>
        <w:spacing w:after="140"/>
      </w:pPr>
      <w:r>
        <w:rPr>
          <w:i/>
          <w:iCs/>
          <w:color w:val="6B7C77"/>
          <w:sz w:val="22"/>
          <w:szCs w:val="22"/>
        </w:rPr>
        <w:t xml:space="preserve">[Señala “Priorizar”.]</w:t>
      </w:r>
    </w:p>
    <w:p>
      <w:pPr>
        <w:spacing w:after="140" w:line="300"/>
      </w:pPr>
      <w:r>
        <w:rPr>
          <w:sz w:val="24"/>
          <w:szCs w:val="24"/>
        </w:rPr>
        <w:t xml:space="preserve">Segundo, priorizar. No todo lo atrasado es grave. Revisamos la red: si la promoción está en el camino crítico, es urgente. Si tiene margen, puede esperar un poco. Es lo mismo que el arroz y la carne.</w:t>
      </w:r>
    </w:p>
    <w:p>
      <w:pPr>
        <w:spacing w:after="140"/>
      </w:pPr>
      <w:r>
        <w:rPr>
          <w:i/>
          <w:iCs/>
          <w:color w:val="6B7C77"/>
          <w:sz w:val="22"/>
          <w:szCs w:val="22"/>
        </w:rPr>
        <w:t xml:space="preserve">[Señala “Decidir”.]</w:t>
      </w:r>
    </w:p>
    <w:p>
      <w:pPr>
        <w:spacing w:after="140" w:line="300"/>
      </w:pPr>
      <w:r>
        <w:rPr>
          <w:sz w:val="24"/>
          <w:szCs w:val="24"/>
        </w:rPr>
        <w:t xml:space="preserve">Tercero, decidir con qué herramienta reorganizamos. Actualizamos el Gantt para ver el nuevo calendario. Y si no sabemos cuánto van a tardar los proveedores, usamos PERT con tres escenarios.</w:t>
      </w:r>
    </w:p>
    <w:p>
      <w:pPr>
        <w:spacing w:after="140"/>
      </w:pPr>
      <w:r>
        <w:rPr>
          <w:i/>
          <w:iCs/>
          <w:color w:val="6B7C77"/>
          <w:sz w:val="22"/>
          <w:szCs w:val="22"/>
        </w:rPr>
        <w:t xml:space="preserve">[Señala “Actuar”.]</w:t>
      </w:r>
    </w:p>
    <w:p>
      <w:pPr>
        <w:spacing w:after="140" w:line="300"/>
      </w:pPr>
      <w:r>
        <w:rPr>
          <w:sz w:val="24"/>
          <w:szCs w:val="24"/>
        </w:rPr>
        <w:t xml:space="preserve">Cuarto, actuar. Ponemos más gente a ayudar con la promoción, hablamos con los proveedores para que confirmen y nombramos a una persona responsable de darle seguimiento.</w:t>
      </w:r>
    </w:p>
    <w:p>
      <w:pPr>
        <w:spacing w:after="140"/>
      </w:pPr>
      <w:r>
        <w:rPr>
          <w:i/>
          <w:iCs/>
          <w:color w:val="6B7C77"/>
          <w:sz w:val="22"/>
          <w:szCs w:val="22"/>
        </w:rPr>
        <w:t xml:space="preserve">[Señala la frase roja de abajo.]</w:t>
      </w:r>
    </w:p>
    <w:p>
      <w:pPr>
        <w:spacing w:after="140" w:line="300"/>
      </w:pPr>
      <w:r>
        <w:rPr>
          <w:sz w:val="24"/>
          <w:szCs w:val="24"/>
        </w:rPr>
        <w:t xml:space="preserve">Y ojo con el error más común: querer acelerar todo a la vez. Eso gasta tiempo y dinero que no tenemos. Lo inteligente es atender solo lo que de verdad atrasa la fecha final.</w:t>
      </w:r>
    </w:p>
    <w:p>
      <w:pPr>
        <w:shd w:fill="FBEDE9" w:color="auto" w:val="clear"/>
        <w:spacing w:after="160" w:before="120" w:line="300"/>
      </w:pPr>
      <w:r>
        <w:rPr>
          <w:b/>
          <w:bCs/>
          <w:color w:val="C8553D"/>
          <w:sz w:val="24"/>
          <w:szCs w:val="24"/>
        </w:rPr>
        <w:t xml:space="preserve">Puente: </w:t>
      </w:r>
      <w:r>
        <w:rPr>
          <w:sz w:val="24"/>
          <w:szCs w:val="24"/>
        </w:rPr>
        <w:t xml:space="preserve">O sea, el control no es solo encontrar errores. </w:t>
      </w:r>
      <w:r>
        <w:rPr>
          <w:b/>
          <w:bCs/>
          <w:sz w:val="24"/>
          <w:szCs w:val="24"/>
        </w:rPr>
        <w:t xml:space="preserve">Es usar los datos para decidir qué arreglar primero.</w:t>
      </w:r>
    </w:p>
    <w:p>
      <w:pPr>
        <w:spacing w:after="140"/>
      </w:pPr>
      <w:r>
        <w:rPr>
          <w:i/>
          <w:iCs/>
          <w:color w:val="6B7C77"/>
          <w:sz w:val="22"/>
          <w:szCs w:val="22"/>
        </w:rPr>
        <w:t xml:space="preserve">[Pasa a la 19, la de conclusiones.]</w:t>
      </w:r>
    </w:p>
    <w:p>
      <w:pPr>
        <w:pStyle w:val="Heading3"/>
      </w:pPr>
      <w:r>
        <w:t xml:space="preserve">Si te preguntan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6D3" w:sz="4"/>
              <w:left w:val="single" w:color="C9D6D3" w:sz="4"/>
              <w:bottom w:val="single" w:color="C9D6D3" w:sz="4"/>
              <w:right w:val="single" w:color="C9D6D3" w:sz="4"/>
            </w:tcBorders>
            <w:shd w:fill="0F3D3E" w:color="auto" w:val="clear"/>
            <w:tcMar>
              <w:top w:type="dxa" w:w="80"/>
              <w:left w:type="dxa" w:w="120"/>
              <w:bottom w:type="dxa" w:w="80"/>
              <w:right w:type="dxa" w:w="120"/>
            </w:tcMar>
          </w:tcPr>
          <w:p>
            <w:r>
              <w:rPr>
                <w:b/>
                <w:bCs/>
                <w:color w:val="FFFFFF"/>
                <w:sz w:val="22"/>
                <w:szCs w:val="22"/>
              </w:rPr>
              <w:t xml:space="preserve">Pregunta</w:t>
            </w:r>
          </w:p>
        </w:tc>
        <w:tc>
          <w:tcPr>
            <w:tcW w:type="dxa" w:w="5960"/>
            <w:tcBorders>
              <w:top w:val="single" w:color="C9D6D3" w:sz="4"/>
              <w:left w:val="single" w:color="C9D6D3" w:sz="4"/>
              <w:bottom w:val="single" w:color="C9D6D3" w:sz="4"/>
              <w:right w:val="single" w:color="C9D6D3" w:sz="4"/>
            </w:tcBorders>
            <w:shd w:fill="0F3D3E" w:color="auto" w:val="clear"/>
            <w:tcMar>
              <w:top w:type="dxa" w:w="80"/>
              <w:left w:type="dxa" w:w="120"/>
              <w:bottom w:type="dxa" w:w="80"/>
              <w:right w:type="dxa" w:w="120"/>
            </w:tcMar>
          </w:tcPr>
          <w:p>
            <w:r>
              <w:rPr>
                <w:b/>
                <w:bCs/>
                <w:color w:val="FFFFFF"/>
                <w:sz w:val="22"/>
                <w:szCs w:val="22"/>
              </w:rPr>
              <w:t xml:space="preserve">Respuesta corta</w:t>
            </w:r>
          </w:p>
        </w:tc>
      </w:tr>
      <w:tr>
        <w:tc>
          <w:tcPr>
            <w:tcW w:type="dxa" w:w="34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¿Por qué no aceleramos todo?</w:t>
            </w:r>
          </w:p>
        </w:tc>
        <w:tc>
          <w:tcPr>
            <w:tcW w:type="dxa" w:w="59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Porque cuesta tiempo y dinero, y si una tarea tiene margen, acelerarla no adelanta la fecha final.</w:t>
            </w:r>
          </w:p>
        </w:tc>
      </w:tr>
      <w:tr>
        <w:tc>
          <w:tcPr>
            <w:tcW w:type="dxa" w:w="34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¿Cómo sé si la promoción es crítica?</w:t>
            </w:r>
          </w:p>
        </w:tc>
        <w:tc>
          <w:tcPr>
            <w:tcW w:type="dxa" w:w="59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Mirando la red: si está en el camino más largo y no tiene margen, es crítica.</w:t>
            </w:r>
          </w:p>
        </w:tc>
      </w:tr>
      <w:tr>
        <w:tc>
          <w:tcPr>
            <w:tcW w:type="dxa" w:w="340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¿Gantt o PERT?</w:t>
            </w:r>
          </w:p>
        </w:tc>
        <w:tc>
          <w:tcPr>
            <w:tcW w:type="dxa" w:w="5960"/>
            <w:tcBorders>
              <w:top w:val="single" w:color="C9D6D3" w:sz="4"/>
              <w:left w:val="single" w:color="C9D6D3" w:sz="4"/>
              <w:bottom w:val="single" w:color="C9D6D3" w:sz="4"/>
              <w:right w:val="single" w:color="C9D6D3" w:sz="4"/>
            </w:tcBorders>
            <w:tcMar>
              <w:top w:type="dxa" w:w="80"/>
              <w:left w:type="dxa" w:w="120"/>
              <w:bottom w:type="dxa" w:w="80"/>
              <w:right w:type="dxa" w:w="120"/>
            </w:tcMar>
          </w:tcPr>
          <w:p>
            <w:r>
              <w:rPr>
                <w:b w:val="false"/>
                <w:bCs w:val="false"/>
                <w:sz w:val="22"/>
                <w:szCs w:val="22"/>
              </w:rPr>
              <w:t xml:space="preserve">Gantt para ver el calendario; PERT cuando no estamos seguros de cuánto tardará algo, como los proveedores.</w:t>
            </w:r>
          </w:p>
        </w:tc>
      </w:tr>
    </w:tbl>
    <w:p>
      <w:pPr>
        <w:spacing w:after="120"/>
      </w:pPr>
    </w:p>
    <w:p>
      <w:pPr>
        <w:pStyle w:val="Heading3"/>
      </w:pPr>
      <w:r>
        <w:t xml:space="preserve">Para no perder el hilo</w:t>
      </w:r>
    </w:p>
    <w:p>
      <w:pPr>
        <w:pStyle w:val="ListParagraph"/>
        <w:numPr>
          <w:ilvl w:val="0"/>
          <w:numId w:val="3"/>
        </w:numPr>
        <w:spacing w:after="80"/>
      </w:pPr>
      <w:r>
        <w:rPr>
          <w:b/>
          <w:bCs/>
          <w:sz w:val="23"/>
          <w:szCs w:val="23"/>
        </w:rPr>
        <w:t xml:space="preserve">Medir → Priorizar → Decidir → Actuar.</w:t>
      </w:r>
    </w:p>
    <w:p>
      <w:pPr>
        <w:pStyle w:val="ListParagraph"/>
        <w:numPr>
          <w:ilvl w:val="0"/>
          <w:numId w:val="3"/>
        </w:numPr>
        <w:spacing w:after="80"/>
      </w:pPr>
      <w:r>
        <w:rPr>
          <w:sz w:val="23"/>
          <w:szCs w:val="23"/>
        </w:rPr>
        <w:t xml:space="preserve">Cada paso responde una de las cuatro preguntas, en el mismo orden.</w:t>
      </w:r>
    </w:p>
    <w:p>
      <w:pPr>
        <w:pStyle w:val="ListParagraph"/>
        <w:numPr>
          <w:ilvl w:val="0"/>
          <w:numId w:val="3"/>
        </w:numPr>
        <w:spacing w:after="80"/>
      </w:pPr>
      <w:r>
        <w:rPr>
          <w:b/>
          <w:bCs/>
          <w:sz w:val="23"/>
          <w:szCs w:val="23"/>
        </w:rPr>
        <w:t xml:space="preserve">La idea final: </w:t>
      </w:r>
      <w:r>
        <w:rPr>
          <w:sz w:val="23"/>
          <w:szCs w:val="23"/>
        </w:rPr>
        <w:t xml:space="preserve">no acelerar todo; arreglar primero lo que atrasa la fecha.</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C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mbria" w:cs="Cambria" w:eastAsia="Cambria" w:hAnsi="Cambria"/>
      <w:b/>
      <w:bCs/>
      <w:color w:val="0F3D3E"/>
      <w:sz w:val="32"/>
      <w:szCs w:val="32"/>
    </w:rPr>
  </w:style>
  <w:style w:type="paragraph" w:styleId="Heading2">
    <w:name w:val="Heading 2"/>
    <w:basedOn w:val="Normal"/>
    <w:next w:val="Normal"/>
    <w:qFormat/>
    <w:pPr>
      <w:keepNext/>
      <w:spacing w:after="120" w:before="300"/>
      <w:outlineLvl w:val="1"/>
    </w:pPr>
    <w:rPr>
      <w:rFonts w:ascii="Cambria" w:cs="Cambria" w:eastAsia="Cambria" w:hAnsi="Cambria"/>
      <w:b/>
      <w:bCs/>
      <w:color w:val="C8553D"/>
      <w:sz w:val="27"/>
      <w:szCs w:val="27"/>
    </w:rPr>
  </w:style>
  <w:style w:type="paragraph" w:styleId="Heading3">
    <w:name w:val="Heading 3"/>
    <w:basedOn w:val="Normal"/>
    <w:next w:val="Normal"/>
    <w:qFormat/>
    <w:pPr>
      <w:keepNext/>
      <w:spacing w:after="100" w:before="240"/>
      <w:outlineLvl w:val="2"/>
    </w:pPr>
    <w:rPr>
      <w:rFonts w:ascii="Calibri" w:cs="Calibri" w:eastAsia="Calibri" w:hAnsi="Calibri"/>
      <w:b/>
      <w:bCs/>
      <w:color w:val="0F3D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presentación: PERT y caso</dc:title>
  <dc:creator>Niguel Morris-Santiago</dc:creator>
  <cp:lastModifiedBy>Un-named</cp:lastModifiedBy>
  <cp:revision>1</cp:revision>
  <dcterms:created xsi:type="dcterms:W3CDTF">2026-10-26T22:14:46.450Z</dcterms:created>
  <dcterms:modified xsi:type="dcterms:W3CDTF">2026-10-26T22:14:46.456Z</dcterms:modified>
</cp:coreProperties>
</file>

<file path=docProps/custom.xml><?xml version="1.0" encoding="utf-8"?>
<Properties xmlns="http://schemas.openxmlformats.org/officeDocument/2006/custom-properties" xmlns:vt="http://schemas.openxmlformats.org/officeDocument/2006/docPropsVTypes"/>
</file>