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6-Tier Masternode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Supported</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e.g. </w:t>
            </w:r>
            <w:r w:rsidDel="00000000" w:rsidR="00000000" w:rsidRPr="00000000">
              <w:rPr>
                <w:rFonts w:ascii="Roboto" w:cs="Roboto" w:eastAsia="Roboto" w:hAnsi="Roboto"/>
                <w:color w:val="333333"/>
                <w:highlight w:val="white"/>
                <w:rtl w:val="0"/>
              </w:rPr>
              <w:t xml:space="preserve">mesh network</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e.g. PIVX?</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Min req. 512MB RAM, 4 GB HDD (genesis)</w:t>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Overview</w:t>
      </w:r>
    </w:p>
    <w:p w:rsidR="00000000" w:rsidDel="00000000" w:rsidP="00000000" w:rsidRDefault="00000000" w:rsidRPr="00000000">
      <w:pPr>
        <w:contextualSpacing w:val="0"/>
        <w:rPr/>
      </w:pPr>
      <w:r w:rsidDel="00000000" w:rsidR="00000000" w:rsidRPr="00000000">
        <w:rPr>
          <w:rtl w:val="0"/>
        </w:rPr>
        <w:t xml:space="preserve">The masternode software is just a different version of mining, with far less power consumption. The masternode communicates with other nodes in the network and keeps a copy of the blockchain, constantly checking and updating it. The software is very cumbersome to install, and ordinary users are usually unable to do it without a ton of expert help. When something goes wrong, they often find they can’t get it restarted.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Masternodes</w:t>
      </w:r>
    </w:p>
    <w:p w:rsidR="00000000" w:rsidDel="00000000" w:rsidP="00000000" w:rsidRDefault="00000000" w:rsidRPr="00000000">
      <w:pPr>
        <w:contextualSpacing w:val="0"/>
        <w:rPr/>
      </w:pPr>
      <w:r w:rsidDel="00000000" w:rsidR="00000000" w:rsidRPr="00000000">
        <w:rPr>
          <w:rtl w:val="0"/>
        </w:rPr>
        <w:t xml:space="preserve">These are incentivized nodes that receive rewards based on their availability and their ability to offer network services in a decentralized and trust-less manner. Running a masternode requires locking a minimum of 1,000 DIVI collateral for as long as you choose to run the masternode and allows the owner to vote on budget and development proposals. These nodes are the backbone of the present, and future services offer on the DIVI network, and as such are rewarded at a slightly higher level as compared to just staking when the number of them is at a predetermined level defined in the seesaw mechanism.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contextualSpacing w:val="0"/>
        <w:rPr>
          <w:b w:val="1"/>
        </w:rPr>
      </w:pPr>
      <w:r w:rsidDel="00000000" w:rsidR="00000000" w:rsidRPr="00000000">
        <w:rPr>
          <w:b w:val="1"/>
          <w:rtl w:val="0"/>
        </w:rPr>
        <w:t xml:space="preserve">The tiers are designated and weighted as follows:</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b w:val="1"/>
          <w:rtl w:val="0"/>
        </w:rPr>
        <w:t xml:space="preserve">Iron: </w:t>
      </w:r>
      <w:r w:rsidDel="00000000" w:rsidR="00000000" w:rsidRPr="00000000">
        <w:rPr>
          <w:rtl w:val="0"/>
        </w:rPr>
        <w:t xml:space="preserve">Requires 100 DIVI to be staked</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b w:val="1"/>
          <w:rtl w:val="0"/>
        </w:rPr>
        <w:t xml:space="preserve">Copper: </w:t>
      </w:r>
      <w:r w:rsidDel="00000000" w:rsidR="00000000" w:rsidRPr="00000000">
        <w:rPr>
          <w:rtl w:val="0"/>
        </w:rPr>
        <w:t xml:space="preserve">Requires 1,000 DIVI to be staked, offers the baseline staking reward</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b w:val="1"/>
          <w:rtl w:val="0"/>
        </w:rPr>
        <w:t xml:space="preserve">Silver: </w:t>
      </w:r>
      <w:r w:rsidDel="00000000" w:rsidR="00000000" w:rsidRPr="00000000">
        <w:rPr>
          <w:rtl w:val="0"/>
        </w:rPr>
        <w:t xml:space="preserve">Requires 3,0000 DIVI to be staked, offers a 5% higher rate of return than Copper, and increases the likelihood of solving a block by 5x.</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b w:val="1"/>
          <w:rtl w:val="0"/>
        </w:rPr>
        <w:t xml:space="preserve">Gold: </w:t>
      </w:r>
      <w:r w:rsidDel="00000000" w:rsidR="00000000" w:rsidRPr="00000000">
        <w:rPr>
          <w:rtl w:val="0"/>
        </w:rPr>
        <w:t xml:space="preserve">Requires 10,000 DIVI to be staked, offers a 10% higher rate of return than Copper and increases the likelihood of solving a block by 10x.</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b w:val="1"/>
          <w:rtl w:val="0"/>
        </w:rPr>
        <w:t xml:space="preserve">Platinum: </w:t>
      </w:r>
      <w:r w:rsidDel="00000000" w:rsidR="00000000" w:rsidRPr="00000000">
        <w:rPr>
          <w:rtl w:val="0"/>
        </w:rPr>
        <w:t xml:space="preserve">Requires 30,000 DIVI to be staked, offers a 15% higher rate of return than Copper and increases the likelihood of solving a block by 15x.</w:t>
      </w:r>
    </w:p>
    <w:p w:rsidR="00000000" w:rsidDel="00000000" w:rsidP="00000000" w:rsidRDefault="00000000" w:rsidRPr="00000000">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contextualSpacing w:val="1"/>
        <w:rPr>
          <w:u w:val="none"/>
        </w:rPr>
      </w:pPr>
      <w:r w:rsidDel="00000000" w:rsidR="00000000" w:rsidRPr="00000000">
        <w:rPr>
          <w:b w:val="1"/>
          <w:rtl w:val="0"/>
        </w:rPr>
        <w:t xml:space="preserve">Diamond: </w:t>
      </w:r>
      <w:r w:rsidDel="00000000" w:rsidR="00000000" w:rsidRPr="00000000">
        <w:rPr>
          <w:rtl w:val="0"/>
        </w:rPr>
        <w:t xml:space="preserve">Requires 100,000 DIVI to be staked, offers a 20% higher rate of return than Copper and increases the likelihood of solving a block by 20x.</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User details</w:t>
      </w:r>
    </w:p>
    <w:p w:rsidR="00000000" w:rsidDel="00000000" w:rsidP="00000000" w:rsidRDefault="00000000" w:rsidRPr="00000000">
      <w:pPr>
        <w:contextualSpacing w:val="0"/>
        <w:rPr/>
      </w:pPr>
      <w:r w:rsidDel="00000000" w:rsidR="00000000" w:rsidRPr="00000000">
        <w:rPr>
          <w:rtl w:val="0"/>
        </w:rPr>
        <w:t xml:space="preserve">The user can initiate an instance of the masternode by simply choosing the desired staking level and clicking the button that runs our one-click script in the background. (See DOCI &amp; MOCCI documentation for more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Generate new wallet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Acquire or receive initial funding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Choose preset amount (masternode) or enter a desired amount (staking)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One click masternode setup/start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Shell script that runs in the background, initiated by click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Masternode Systems are part of many PoS (Proof of Stake) cryptocurrencies. When a coin holder has enough coins for a masternode, he or she can send a specific amount of coins into a node’s wallet, and they earn newly minted coins when blocks are produced. The system was developed to replace the “Proof of Work” system invented by Satoshi Nakamoto as part of Bitcoin.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Click” Masternode Solution — Ordinary people will be able to use an intuitive interface to easily install it on their hard drive.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Easy Cloud Masternodes — We are working on a simple software interface to let our DIVI holders set up their masternodes in the cloud, working with participating companies that off cloud hosting.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Dynamic IP Masternodes — Currently, all masternode systems require a person to have a static IP address, which few people have at home. Our masternodes will be able to recognize that their IP has changed, and communicate that to the network, allowing people to easily run a masternode from anywhere.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This will be very dependant on which blockchain we decide to develop with. </w:t>
      </w:r>
      <w:r w:rsidDel="00000000" w:rsidR="00000000" w:rsidRPr="00000000">
        <w:rPr>
          <w:rtl w:val="0"/>
        </w:rPr>
        <w:t xml:space="preserve">Information for a developer or power user. Should include where to look in-tree for detailed documents and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5"/>
      <w:bookmarkEnd w:id="5"/>
      <w:r w:rsidDel="00000000" w:rsidR="00000000" w:rsidRPr="00000000">
        <w:rPr>
          <w:b w:val="1"/>
          <w:sz w:val="46"/>
          <w:szCs w:val="46"/>
          <w:rtl w:val="0"/>
        </w:rPr>
        <w:t xml:space="preserve">5 Limitations</w:t>
      </w:r>
    </w:p>
    <w:p w:rsidR="00000000" w:rsidDel="00000000" w:rsidP="00000000" w:rsidRDefault="00000000" w:rsidRPr="00000000">
      <w:pPr>
        <w:contextualSpacing w:val="0"/>
        <w:rPr/>
      </w:pPr>
      <w:r w:rsidDel="00000000" w:rsidR="00000000" w:rsidRPr="00000000">
        <w:rPr>
          <w:rtl w:val="0"/>
        </w:rPr>
        <w:t xml:space="preserve">Information concerning incompatibilities with other features or hardware combinations.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6"/>
      <w:bookmarkEnd w:id="6"/>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A testnet sidechain that acts identically to the main network will be required. The ability to populate the network with a virtually unlimited number of nodes will be necessary to properly gauge staking vs. masternode rewards, the weighting of the seesaw algorithm, and actual computing/power requirements. </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7"/>
      <w:bookmarkEnd w:id="7"/>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List of enhancements which could be undertaken, e.g. to improve the feature itself, or improve interaction with other features.</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8"/>
      <w:bookmarkEnd w:id="8"/>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List of known issues or bugs. For tech preview or experimental features, this section must contain the list of items needing fixing for its status to be upgraded.</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9"/>
      <w:bookmarkEnd w:id="9"/>
      <w:r w:rsidDel="00000000" w:rsidR="00000000" w:rsidRPr="00000000">
        <w:rPr>
          <w:b w:val="1"/>
          <w:sz w:val="46"/>
          <w:szCs w:val="46"/>
          <w:rtl w:val="0"/>
        </w:rPr>
        <w:t xml:space="preserve">9 References</w:t>
      </w:r>
    </w:p>
    <w:p w:rsidR="00000000" w:rsidDel="00000000" w:rsidP="00000000" w:rsidRDefault="00000000" w:rsidRPr="00000000">
      <w:pPr>
        <w:contextualSpacing w:val="0"/>
        <w:rPr/>
      </w:pPr>
      <w:r w:rsidDel="00000000" w:rsidR="00000000" w:rsidRPr="00000000">
        <w:rPr>
          <w:rtl w:val="0"/>
        </w:rPr>
        <w:t xml:space="preserve">Relevant external references for this feature.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