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107DAB" w:rsidRDefault="004A1010" w:rsidP="004A1010">
      <w:pPr>
        <w:pStyle w:val="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9">
        <w:r w:rsidR="002E2D64" w:rsidRPr="002E2D64">
          <w:rPr>
            <w:rStyle w:val="InternetLink"/>
          </w:rPr>
          <w:t>"Programming Fundamentals" course @ Software University</w:t>
        </w:r>
      </w:hyperlink>
      <w:r>
        <w:t xml:space="preserve">. Please submit your solutions (source code) of all below described problems in </w:t>
      </w:r>
      <w:hyperlink r:id="rId10" w:history="1">
        <w:r w:rsidRPr="006A4ABB">
          <w:rPr>
            <w:rStyle w:val="af2"/>
          </w:rPr>
          <w:t>Ju</w:t>
        </w:r>
        <w:bookmarkStart w:id="0" w:name="_GoBack"/>
        <w:bookmarkEnd w:id="0"/>
        <w:r w:rsidRPr="006A4ABB">
          <w:rPr>
            <w:rStyle w:val="af2"/>
          </w:rPr>
          <w:t>dge</w:t>
        </w:r>
      </w:hyperlink>
      <w:r>
        <w:t>.</w:t>
      </w:r>
    </w:p>
    <w:p w:rsidR="004A1010" w:rsidRDefault="004A1010" w:rsidP="009A43BE">
      <w:pPr>
        <w:pStyle w:val="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1" w:history="1">
        <w:r w:rsidRPr="008F6D7E">
          <w:rPr>
            <w:rStyle w:val="af2"/>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2" w:history="1">
        <w:r w:rsidRPr="00D4089E">
          <w:rPr>
            <w:rStyle w:val="af2"/>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proofErr w:type="gramStart"/>
      <w:r w:rsidRPr="00F85C41">
        <w:t>and</w:t>
      </w:r>
      <w:r>
        <w:rPr>
          <w:b/>
        </w:rPr>
        <w:t xml:space="preserve"> '</w:t>
      </w:r>
      <w:r w:rsidRPr="00F85C41">
        <w:rPr>
          <w:b/>
        </w:rPr>
        <w:t>t</w:t>
      </w:r>
      <w:r>
        <w:rPr>
          <w:b/>
        </w:rPr>
        <w:t>'</w:t>
      </w:r>
      <w:proofErr w:type="gramEnd"/>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3"/>
        <w:rPr>
          <w:rFonts w:eastAsia="MS Mincho"/>
          <w:lang w:eastAsia="ja-JP"/>
        </w:rPr>
      </w:pPr>
      <w:r w:rsidRPr="00AF66DD">
        <w:rPr>
          <w:rFonts w:eastAsia="MS Mincho"/>
          <w:lang w:eastAsia="ja-JP"/>
        </w:rPr>
        <w:lastRenderedPageBreak/>
        <w:t>Examples</w:t>
      </w:r>
    </w:p>
    <w:tbl>
      <w:tblPr>
        <w:tblStyle w:val="af1"/>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af1"/>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3"/>
        <w:rPr>
          <w:rFonts w:eastAsia="MS Mincho"/>
          <w:lang w:eastAsia="ja-JP"/>
        </w:rPr>
      </w:pPr>
      <w:r w:rsidRPr="00AF66DD">
        <w:rPr>
          <w:rFonts w:eastAsia="MS Mincho"/>
          <w:lang w:eastAsia="ja-JP"/>
        </w:rPr>
        <w:t>Examples</w:t>
      </w:r>
    </w:p>
    <w:tbl>
      <w:tblPr>
        <w:tblStyle w:val="af1"/>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3" w:anchor="1" w:history="1">
        <w:r w:rsidRPr="00EC4F40">
          <w:rPr>
            <w:rStyle w:val="af2"/>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ac"/>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ac"/>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ac"/>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ac"/>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t>
      </w:r>
      <w:r w:rsidRPr="00EC4F40">
        <w:rPr>
          <w:noProof/>
        </w:rPr>
        <w:lastRenderedPageBreak/>
        <w:t>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w:t>
      </w:r>
      <w:proofErr w:type="gramStart"/>
      <w:r>
        <w:t>”,</w:t>
      </w:r>
      <w:proofErr w:type="gramEnd"/>
      <w:r>
        <w:t xml:space="preserve"> the remains of the main string, and you end the program. See the examples for more info.</w:t>
      </w:r>
    </w:p>
    <w:p w:rsidR="004A1010" w:rsidRDefault="004A1010" w:rsidP="009A43BE">
      <w:pPr>
        <w:pStyle w:val="3"/>
        <w:rPr>
          <w:rFonts w:eastAsia="MS Mincho"/>
        </w:rPr>
      </w:pPr>
      <w:r w:rsidRPr="00AF66DD">
        <w:rPr>
          <w:rFonts w:eastAsia="MS Mincho"/>
        </w:rPr>
        <w:t>Input</w:t>
      </w:r>
    </w:p>
    <w:p w:rsidR="004A1010" w:rsidRDefault="004A1010" w:rsidP="009A43BE">
      <w:pPr>
        <w:pStyle w:val="ac"/>
        <w:numPr>
          <w:ilvl w:val="0"/>
          <w:numId w:val="18"/>
        </w:numPr>
        <w:jc w:val="both"/>
      </w:pPr>
      <w:r>
        <w:t>The input will consist only of two lines.</w:t>
      </w:r>
    </w:p>
    <w:p w:rsidR="004A1010" w:rsidRDefault="004A1010" w:rsidP="009A43BE">
      <w:pPr>
        <w:pStyle w:val="ac"/>
        <w:numPr>
          <w:ilvl w:val="0"/>
          <w:numId w:val="18"/>
        </w:numPr>
        <w:jc w:val="both"/>
      </w:pPr>
      <w:r>
        <w:t xml:space="preserve">On the first </w:t>
      </w:r>
      <w:r w:rsidR="003C04FF">
        <w:t>line,</w:t>
      </w:r>
      <w:r>
        <w:t xml:space="preserve"> you will get a string of random characters.</w:t>
      </w:r>
    </w:p>
    <w:p w:rsidR="004A1010" w:rsidRDefault="004A1010" w:rsidP="009A43BE">
      <w:pPr>
        <w:pStyle w:val="ac"/>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3"/>
        <w:rPr>
          <w:rFonts w:eastAsia="MS Mincho"/>
          <w:lang w:eastAsia="ja-JP"/>
        </w:rPr>
      </w:pPr>
      <w:r w:rsidRPr="00AF66DD">
        <w:rPr>
          <w:rFonts w:eastAsia="MS Mincho"/>
          <w:lang w:eastAsia="ja-JP"/>
        </w:rPr>
        <w:t>Output</w:t>
      </w:r>
    </w:p>
    <w:p w:rsidR="004A1010" w:rsidRDefault="004A1010" w:rsidP="009A43BE">
      <w:pPr>
        <w:pStyle w:val="ac"/>
        <w:numPr>
          <w:ilvl w:val="0"/>
          <w:numId w:val="18"/>
        </w:numPr>
        <w:rPr>
          <w:lang w:eastAsia="ja-JP"/>
        </w:rPr>
      </w:pPr>
      <w:r>
        <w:rPr>
          <w:lang w:eastAsia="ja-JP"/>
        </w:rPr>
        <w:t>You must print “</w:t>
      </w:r>
      <w:proofErr w:type="spellStart"/>
      <w:r w:rsidRPr="00DD3D04">
        <w:rPr>
          <w:rStyle w:val="CodeChar"/>
          <w:lang w:val="en-US"/>
        </w:rPr>
        <w:t>Shaked</w:t>
      </w:r>
      <w:proofErr w:type="spellEnd"/>
      <w:r w:rsidRPr="00DD3D04">
        <w:rPr>
          <w:rStyle w:val="CodeChar"/>
          <w:lang w:val="en-US"/>
        </w:rPr>
        <w:t xml:space="preserve"> it.</w:t>
      </w:r>
      <w:r>
        <w:rPr>
          <w:lang w:eastAsia="ja-JP"/>
        </w:rPr>
        <w:t>” for</w:t>
      </w:r>
      <w:r>
        <w:t xml:space="preserve"> every time you successfully do the </w:t>
      </w:r>
      <w:proofErr w:type="spellStart"/>
      <w:r>
        <w:t>melrah</w:t>
      </w:r>
      <w:proofErr w:type="spellEnd"/>
      <w:r>
        <w:t xml:space="preserve"> shake.</w:t>
      </w:r>
    </w:p>
    <w:p w:rsidR="004A1010" w:rsidRPr="00B4799D" w:rsidRDefault="004A1010" w:rsidP="009A43BE">
      <w:pPr>
        <w:pStyle w:val="ac"/>
        <w:numPr>
          <w:ilvl w:val="0"/>
          <w:numId w:val="18"/>
        </w:numPr>
        <w:rPr>
          <w:lang w:eastAsia="ja-JP"/>
        </w:rPr>
      </w:pPr>
      <w:r>
        <w:lastRenderedPageBreak/>
        <w:t xml:space="preserve">If the </w:t>
      </w:r>
      <w:proofErr w:type="spellStart"/>
      <w:r>
        <w:t>melrah</w:t>
      </w:r>
      <w:proofErr w:type="spellEnd"/>
      <w:r>
        <w:t xml:space="preserve"> shake fails, you print “</w:t>
      </w:r>
      <w:r w:rsidRPr="00D25293">
        <w:rPr>
          <w:rStyle w:val="CodeChar"/>
        </w:rPr>
        <w:t>No shake.</w:t>
      </w:r>
      <w:r>
        <w:t>”, and on the next line you print what has remained of the main string.</w:t>
      </w:r>
    </w:p>
    <w:p w:rsidR="004A1010" w:rsidRDefault="004A1010" w:rsidP="009A43BE">
      <w:pPr>
        <w:pStyle w:val="3"/>
        <w:rPr>
          <w:rFonts w:eastAsia="MS Mincho"/>
          <w:lang w:eastAsia="ja-JP"/>
        </w:rPr>
      </w:pPr>
      <w:r>
        <w:rPr>
          <w:rFonts w:eastAsia="MS Mincho"/>
          <w:lang w:eastAsia="ja-JP"/>
        </w:rPr>
        <w:t>Constraints</w:t>
      </w:r>
    </w:p>
    <w:p w:rsidR="004A1010" w:rsidRDefault="004A1010" w:rsidP="009A43BE">
      <w:pPr>
        <w:pStyle w:val="ac"/>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ac"/>
        <w:numPr>
          <w:ilvl w:val="0"/>
          <w:numId w:val="19"/>
        </w:numPr>
        <w:rPr>
          <w:rFonts w:eastAsia="MS Mincho"/>
          <w:lang w:eastAsia="ja-JP"/>
        </w:rPr>
      </w:pPr>
      <w:r>
        <w:rPr>
          <w:rFonts w:eastAsia="MS Mincho"/>
          <w:lang w:eastAsia="ja-JP"/>
        </w:rPr>
        <w:t>Allowed time/memory: 250ms/16MB.</w:t>
      </w:r>
    </w:p>
    <w:p w:rsidR="004A1010" w:rsidRDefault="004A1010" w:rsidP="009A43BE">
      <w:pPr>
        <w:pStyle w:val="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Output</w:t>
            </w:r>
          </w:p>
        </w:tc>
      </w:tr>
      <w:tr w:rsidR="004A1010" w:rsidRPr="00AF66DD" w:rsidTr="007C5E03">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D76812">
      <w:headerReference w:type="default" r:id="rId14"/>
      <w:footerReference w:type="default" r:id="rId15"/>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081" w:rsidRDefault="00191081" w:rsidP="00CE241F">
      <w:pPr>
        <w:spacing w:after="0" w:line="240" w:lineRule="auto"/>
      </w:pPr>
      <w:r>
        <w:separator/>
      </w:r>
    </w:p>
  </w:endnote>
  <w:endnote w:type="continuationSeparator" w:id="0">
    <w:p w:rsidR="00191081" w:rsidRDefault="0019108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OpenSymbol">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812" w:rsidRPr="00AC77AD" w:rsidRDefault="00D76812" w:rsidP="00D76812">
    <w:pPr>
      <w:pStyle w:val="a6"/>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11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11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11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115">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6812" w:rsidRDefault="00D76812" w:rsidP="00D76812">
                          <w:pPr>
                            <w:spacing w:before="40" w:after="50" w:line="240" w:lineRule="auto"/>
                            <w:rPr>
                              <w:sz w:val="19"/>
                              <w:szCs w:val="19"/>
                            </w:rPr>
                          </w:pPr>
                          <w:r>
                            <w:rPr>
                              <w:sz w:val="19"/>
                              <w:szCs w:val="19"/>
                            </w:rPr>
                            <w:t xml:space="preserve">© </w:t>
                          </w:r>
                          <w:hyperlink r:id="rId4" w:history="1">
                            <w:r w:rsidRPr="003E770E">
                              <w:rPr>
                                <w:rStyle w:val="af2"/>
                                <w:rFonts w:cs="Arial"/>
                                <w:sz w:val="19"/>
                                <w:szCs w:val="19"/>
                              </w:rPr>
                              <w:t>Software University Foundation</w:t>
                            </w:r>
                          </w:hyperlink>
                          <w:r>
                            <w:rPr>
                              <w:sz w:val="19"/>
                              <w:szCs w:val="19"/>
                            </w:rPr>
                            <w:t xml:space="preserve">. This work is licensed under the </w:t>
                          </w:r>
                          <w:hyperlink r:id="rId5" w:history="1">
                            <w:r>
                              <w:rPr>
                                <w:rStyle w:val="af2"/>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rsidR="00667ACA" w:rsidRPr="00D76812" w:rsidRDefault="00667ACA" w:rsidP="00D768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081" w:rsidRDefault="00191081" w:rsidP="00CE241F">
      <w:pPr>
        <w:spacing w:after="0" w:line="240" w:lineRule="auto"/>
      </w:pPr>
      <w:r>
        <w:separator/>
      </w:r>
    </w:p>
  </w:footnote>
  <w:footnote w:type="continuationSeparator" w:id="0">
    <w:p w:rsidR="00191081" w:rsidRDefault="00191081"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91081"/>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36115"/>
    <w:rsid w:val="00C42009"/>
    <w:rsid w:val="00C46E38"/>
    <w:rsid w:val="00C76937"/>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76812"/>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4.bp.blogspot.com/-_ozWsmbO7-g/VMj49QivTWI/AAAAAAAACbg/b5BxEpJqAQ4/s1600/Algorithm%2Bto%2Bconvert%2BBinary%2Bto%2BDecimal%2Bin%2BJava.g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ractivepython.org/runestone/static/pythonds/BasicDS/ConvertingDecimalNumberstoBinaryNumber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321/Strings-and-RegEx-Exercise"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70F25-3723-4354-BAA6-36BE4922C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1291</Words>
  <Characters>7363</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Did</cp:lastModifiedBy>
  <cp:revision>2</cp:revision>
  <cp:lastPrinted>2014-02-12T16:33:00Z</cp:lastPrinted>
  <dcterms:created xsi:type="dcterms:W3CDTF">2017-10-23T17:49:00Z</dcterms:created>
  <dcterms:modified xsi:type="dcterms:W3CDTF">2017-10-23T17:49:00Z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