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D7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企业级AI数据分析平台实施落地说明书</w:t>
      </w:r>
    </w:p>
    <w:p w14:paraId="26512FD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一、项目总体概述</w:t>
      </w:r>
      <w:bookmarkEnd w:id="0"/>
    </w:p>
    <w:p w14:paraId="45BA553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项目定位</w:t>
      </w:r>
      <w:bookmarkEnd w:id="1"/>
    </w:p>
    <w:p w14:paraId="78058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自主研发面向企业内部的AI数据分析平台，打破传统人工取数、制表、分析、写报告的低效业务模式，通过AI全链路赋能，搭建</w:t>
      </w:r>
      <w:r>
        <w:rPr>
          <w:rFonts w:ascii="Arial" w:hAnsi="Arial" w:eastAsia="等线" w:cs="Arial"/>
          <w:b/>
          <w:sz w:val="22"/>
        </w:rPr>
        <w:t>自然语言问数→智能图表生成→AI数据洞察→业务策略建议→自动化报告导出</w:t>
      </w:r>
      <w:r>
        <w:rPr>
          <w:rFonts w:ascii="Arial" w:hAnsi="Arial" w:eastAsia="等线" w:cs="Arial"/>
          <w:sz w:val="22"/>
        </w:rPr>
        <w:t>的闭环业务分析链路。平台精准适配管理者、产品经理、数据分析师三大核心岗位的工作场景，通过语义层+分工式AI Pipeline架构，将人工智能深度嵌入业务数据分析全流程，实现企业数据分析智能化、自动化、标准化落地，支撑业务快速决策与优化。</w:t>
      </w:r>
    </w:p>
    <w:p w14:paraId="17CCBF0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核心架构</w:t>
      </w:r>
      <w:bookmarkEnd w:id="2"/>
    </w:p>
    <w:p w14:paraId="5E4F2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平台采用</w:t>
      </w:r>
      <w:r>
        <w:rPr>
          <w:rFonts w:ascii="Arial" w:hAnsi="Arial" w:eastAsia="等线" w:cs="Arial"/>
          <w:b/>
          <w:sz w:val="22"/>
        </w:rPr>
        <w:t>语义层+分工式AI Pipeline流水线架构</w:t>
      </w:r>
      <w:r>
        <w:rPr>
          <w:rFonts w:ascii="Arial" w:hAnsi="Arial" w:eastAsia="等线" w:cs="Arial"/>
          <w:sz w:val="22"/>
        </w:rPr>
        <w:t>，分层解耦、分工协作，保障各模块独立可迭代、全链路可联动：</w:t>
      </w:r>
    </w:p>
    <w:p w14:paraId="3691DAD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数据语义层</w:t>
      </w:r>
      <w:r>
        <w:rPr>
          <w:rFonts w:ascii="Arial" w:hAnsi="Arial" w:eastAsia="等线" w:cs="Arial"/>
          <w:sz w:val="22"/>
        </w:rPr>
        <w:t>：统一业务指标口径、数据格式、分析维度，屏蔽底层数仓异构数据差异，为大模型提供标准化业务语义支撑；</w:t>
      </w:r>
    </w:p>
    <w:p w14:paraId="4446F52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AI分工Pipeline层</w:t>
      </w:r>
      <w:r>
        <w:rPr>
          <w:rFonts w:ascii="Arial" w:hAnsi="Arial" w:eastAsia="等线" w:cs="Arial"/>
          <w:sz w:val="22"/>
        </w:rPr>
        <w:t>：按业务场景拆分AI能力流水线，分别承载指标深度分析、智能问数、可视化生成、洞察推理、报告生成等专项能力，实现模块化调度、精准化输出；</w:t>
      </w:r>
    </w:p>
    <w:p w14:paraId="6AAD39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业务应用层</w:t>
      </w:r>
      <w:r>
        <w:rPr>
          <w:rFonts w:ascii="Arial" w:hAnsi="Arial" w:eastAsia="等线" w:cs="Arial"/>
          <w:sz w:val="22"/>
        </w:rPr>
        <w:t>：面向三类核心用户，开放对话问数、智能分析、图表查看、报告导出等落地功能。</w:t>
      </w:r>
    </w:p>
    <w:p w14:paraId="4305AD0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落地整体目标</w:t>
      </w:r>
      <w:bookmarkEnd w:id="3"/>
    </w:p>
    <w:p w14:paraId="45DAE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两大场景迭代落地，1.0版本实现经营指标AI深度自动诊断分析，解决数据分析师重复分析、报告低效问题；2.0版本落地智能问数Agent，实现全员自然语言随问随取数、自动出图、自动出洞察报告，完成企业数据分析全流程智能化闭环落地。</w:t>
      </w:r>
    </w:p>
    <w:p w14:paraId="67F8515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二、通用落地准备（全场景前置实施）</w:t>
      </w:r>
      <w:bookmarkEnd w:id="4"/>
    </w:p>
    <w:p w14:paraId="15C657F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Vibe Coding开发模式落地规范</w:t>
      </w:r>
      <w:bookmarkEnd w:id="5"/>
    </w:p>
    <w:p w14:paraId="719E6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以场景落地为核心，迭代式开发：需求对齐→原型验证→模块开发→联调测试→场景落地→迭代优化，所有功能开发完成后必须贴合真实业务场景，杜绝纯技术空实现，保障功能可直接投产使用。</w:t>
      </w:r>
    </w:p>
    <w:p w14:paraId="2EC8A7D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底层数据环境搭建</w:t>
      </w:r>
      <w:bookmarkEnd w:id="6"/>
    </w:p>
    <w:p w14:paraId="645B4A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打通企业业务数仓，对接供应链、营收、成本、运营等全量业务数据源，完成数据库权限开通、数据链路连通测试；</w:t>
      </w:r>
    </w:p>
    <w:p w14:paraId="4CB0F2D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统一数据访问规范，配置数据白名单、查询权限、秒级查询阈值，保障数据查询高效、数据安全合规；</w:t>
      </w:r>
    </w:p>
    <w:p w14:paraId="4A0CE55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搭建结构化数据缓存池，用于存储清洗、聚合后的标准化数据，降低大模型Token消耗与数据库重复查询压力。</w:t>
      </w:r>
    </w:p>
    <w:p w14:paraId="6971C712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三、场景一：经营指标AI深度分析（ChatBl1.0）实施细则</w:t>
      </w:r>
      <w:bookmarkEnd w:id="7"/>
    </w:p>
    <w:p w14:paraId="63841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场景核心落地目标：针对企业供应链核心经营指标，实现AI自动标准化分析、异常归因、业务诊断、优化建议输出，替代人工常规数据分析工作，输出标准化高质量诊断报告。整体分为三大核心实施步骤，每步骤均明确落地流程、技术方案、输出成果。</w:t>
      </w:r>
    </w:p>
    <w:p w14:paraId="0FC64F8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第一步：业务指标体系梳理（落地实施全流程）</w:t>
      </w:r>
      <w:bookmarkEnd w:id="8"/>
    </w:p>
    <w:p w14:paraId="0261A8A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3.1.1 实施目标</w:t>
      </w:r>
      <w:bookmarkEnd w:id="9"/>
    </w:p>
    <w:p w14:paraId="20069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梳理企业供应链全链路核心经营指标，统一指标定义、计算口径、统计维度、业务含义，搭建标准化、层级化指标字典，为大模型提供精准、无歧义的业务上下文，杜绝模型理解偏差。</w:t>
      </w:r>
    </w:p>
    <w:p w14:paraId="3173C77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3.1.2 具体实施步骤</w:t>
      </w:r>
      <w:bookmarkEnd w:id="10"/>
    </w:p>
    <w:p w14:paraId="681AB7F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业务调研与指标摸排</w:t>
      </w:r>
      <w:r>
        <w:rPr>
          <w:rFonts w:ascii="Arial" w:hAnsi="Arial" w:eastAsia="等线" w:cs="Arial"/>
          <w:sz w:val="22"/>
        </w:rPr>
        <w:t>：联动业务部门、财务部门、供应链部门、数据部门，全量摸排核心经营指标，重点覆盖营收收入、成本费用、毛利盈利、供应链周转、库存、交付效率等核心经营维度，分类统计所有在用业务指标。</w:t>
      </w:r>
    </w:p>
    <w:p w14:paraId="381E4CB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指标层级划分</w:t>
      </w:r>
      <w:r>
        <w:rPr>
          <w:rFonts w:ascii="Arial" w:hAnsi="Arial" w:eastAsia="等线" w:cs="Arial"/>
          <w:sz w:val="22"/>
        </w:rPr>
        <w:t>：搭建三级层级化指标体系，一级指标为核心经营大类（营收、成本、毛利、供应链效率），二级指标为细分业务模块（如主营营收、副业营收、原材料成本、人工成本），三级指标为落地统计细项（如月度主营营收、区域原材料成本、单品毛利）。</w:t>
      </w:r>
    </w:p>
    <w:p w14:paraId="1D3DDB9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指标口径标准化定义</w:t>
      </w:r>
      <w:r>
        <w:rPr>
          <w:rFonts w:ascii="Arial" w:hAnsi="Arial" w:eastAsia="等线" w:cs="Arial"/>
          <w:sz w:val="22"/>
        </w:rPr>
        <w:t>：对每一个三级指标完成标准化录入，明确四大核心要素：指标名称、业务定义、计算公式、统计维度（时间/区域/业务板块/产品品类）、数据来源表、更新频率。</w:t>
      </w:r>
    </w:p>
    <w:p w14:paraId="4322ED9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指标字典审核固化</w:t>
      </w:r>
      <w:r>
        <w:rPr>
          <w:rFonts w:ascii="Arial" w:hAnsi="Arial" w:eastAsia="等线" w:cs="Arial"/>
          <w:sz w:val="22"/>
        </w:rPr>
        <w:t>：联合业务、财务、数据负责人完成指标口径交叉审核，修正歧义、错误、不统一的指标规则，最终固化形成企业专属《标准化业务指标字典》。</w:t>
      </w:r>
    </w:p>
    <w:p w14:paraId="079800D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3.1.3 落地输出成果</w:t>
      </w:r>
      <w:bookmarkEnd w:id="11"/>
    </w:p>
    <w:p w14:paraId="0A019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结构化业务指标字典文档、线上可查询指标库，所有指标口径100%标准化、层级化，可直接被大模型调用识别。</w:t>
      </w:r>
    </w:p>
    <w:p w14:paraId="1A5697D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第二步：数据处理与结构化注入（落地实施全流程）</w:t>
      </w:r>
      <w:bookmarkEnd w:id="12"/>
    </w:p>
    <w:p w14:paraId="2F56A3D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3.2.1 实施目标</w:t>
      </w:r>
      <w:bookmarkEnd w:id="13"/>
    </w:p>
    <w:p w14:paraId="16FC0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对数仓异构原始业务数据进行清洗、聚合、规整，转化为大模型高适配的结构化格式，降低模型幻觉问题，控制上下文Token消耗，提升模型分析准确性与响应速度。</w:t>
      </w:r>
    </w:p>
    <w:p w14:paraId="58D845C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3.2.2 具体实施步骤</w:t>
      </w:r>
      <w:bookmarkEnd w:id="14"/>
    </w:p>
    <w:p w14:paraId="0F75FCC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制定数据处理规则</w:t>
      </w:r>
      <w:r>
        <w:rPr>
          <w:rFonts w:ascii="Arial" w:hAnsi="Arial" w:eastAsia="等线" w:cs="Arial"/>
          <w:sz w:val="22"/>
        </w:rPr>
        <w:t>：针对数仓原始数据（零散、非结构化、冗余、缺失数据），统一制定清洗规则：剔除重复数据、补全缺失维度、修正异常极值数据、过滤无效测试数据；同时制定数据聚合规则，支持按日/周/月/季度/年度、按区域、按业务板块、按产品维度自动聚合数据。</w:t>
      </w:r>
    </w:p>
    <w:p w14:paraId="2B8402F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异构数据统一转换</w:t>
      </w:r>
      <w:r>
        <w:rPr>
          <w:rFonts w:ascii="Arial" w:hAnsi="Arial" w:eastAsia="等线" w:cs="Arial"/>
          <w:sz w:val="22"/>
        </w:rPr>
        <w:t>：对接数仓多类型原始数据，通过数据转换脚本，将非结构化、半结构化原始数据，统一转化为</w:t>
      </w:r>
      <w:r>
        <w:rPr>
          <w:rFonts w:ascii="Arial" w:hAnsi="Arial" w:eastAsia="等线" w:cs="Arial"/>
          <w:b/>
          <w:sz w:val="22"/>
        </w:rPr>
        <w:t>JSON、Markdown</w:t>
      </w:r>
      <w:r>
        <w:rPr>
          <w:rFonts w:ascii="Arial" w:hAnsi="Arial" w:eastAsia="等线" w:cs="Arial"/>
          <w:sz w:val="22"/>
        </w:rPr>
        <w:t>两种大模型最优识别格式。其中JSON格式用于机器识别、接口调用，Markdown格式用于模型上下文读取、报告渲染。</w:t>
      </w:r>
    </w:p>
    <w:p w14:paraId="053D254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结构化数据分层注入</w:t>
      </w:r>
      <w:r>
        <w:rPr>
          <w:rFonts w:ascii="Arial" w:hAnsi="Arial" w:eastAsia="等线" w:cs="Arial"/>
          <w:sz w:val="22"/>
        </w:rPr>
        <w:t>：将处理后的结构化数据分层注入平台数据池，第一层为基础指标原始结构化数据，第二层为聚合对比数据（同比、环比、目标达成率），第三层为历史对标数据，为AI多维度分析提供完整数据支撑。</w:t>
      </w:r>
    </w:p>
    <w:p w14:paraId="484FD3CE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3.3 第三步：Prompt工程设计与调优（落地实施全流程）</w:t>
      </w:r>
      <w:bookmarkEnd w:id="15"/>
    </w:p>
    <w:p w14:paraId="15DB28D4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3.3.1 实施目标</w:t>
      </w:r>
      <w:bookmarkEnd w:id="16"/>
    </w:p>
    <w:p w14:paraId="59EAB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通过结构化Prompt框架+Few-shot样本训练，固定大模型角色与输出逻辑，让模型稳定输出包含数据概览、异常归因、优化建议的标准化诊断报告，实现分析逻辑专业化、输出结果标准化。</w:t>
      </w:r>
    </w:p>
    <w:p w14:paraId="46758781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3.3.2 具体实施步骤</w:t>
      </w:r>
      <w:bookmarkEnd w:id="17"/>
    </w:p>
    <w:p w14:paraId="716718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模型人设固化配置</w:t>
      </w:r>
      <w:r>
        <w:rPr>
          <w:rFonts w:ascii="Arial" w:hAnsi="Arial" w:eastAsia="等线" w:cs="Arial"/>
          <w:sz w:val="22"/>
        </w:rPr>
        <w:t>：搭建结构化Prompt基础框架，为大模型固定人设为“资深供应链数据分析师，具备5年以上企业经营分析、供应链成本管控、营收毛利优化经验，熟悉企业内部业务指标口径与行业分析逻辑”，明确模型输出必须贴合企业业务场景，拒绝通用化、空泛化回答。</w:t>
      </w:r>
    </w:p>
    <w:p w14:paraId="3B06544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固定报告输出框架</w:t>
      </w:r>
      <w:r>
        <w:rPr>
          <w:rFonts w:ascii="Arial" w:hAnsi="Arial" w:eastAsia="等线" w:cs="Arial"/>
          <w:sz w:val="22"/>
        </w:rPr>
        <w:t>：通过Prompt强制约束模型输出结构，所有指标诊断报告必须包含三大固定模块：一是数据概览（核心指标数值、同比环比、目标达成情况）；二是异常归因分析（针对指标上涨/下跌、未达标等异常情况，从业务、供应链、成本、运营多维度拆解根因）；三是业务优化建议（结合异常问题，输出可落地的业务调整、成本管控、营收提升策略）。</w:t>
      </w:r>
    </w:p>
    <w:p w14:paraId="252878C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Few-shot样本植入训练</w:t>
      </w:r>
      <w:r>
        <w:rPr>
          <w:rFonts w:ascii="Arial" w:hAnsi="Arial" w:eastAsia="等线" w:cs="Arial"/>
          <w:sz w:val="22"/>
        </w:rPr>
        <w:t>：整理20+企业真实历史分析案例作为样本，植入Prompt工程，样本覆盖营收异常、成本超标、毛利下滑、供应链周转异常等全场景，让模型学习企业专属分析逻辑、归因维度、话术风格，提升输出贴合度。</w:t>
      </w:r>
    </w:p>
    <w:p w14:paraId="7F3ABB0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多轮调优与精度校准</w:t>
      </w:r>
      <w:r>
        <w:rPr>
          <w:rFonts w:ascii="Arial" w:hAnsi="Arial" w:eastAsia="等线" w:cs="Arial"/>
          <w:sz w:val="22"/>
        </w:rPr>
        <w:t>：选取测试指标进行批量试运行，针对模型输出的归因偏差、建议空泛、结构混乱等问题，迭代优化Prompt话术、补充场景样本、收紧输出规则，直至模型100%按照固定框架输出高质量、可落地的诊断内容。</w:t>
      </w:r>
    </w:p>
    <w:p w14:paraId="4CF4C3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模型幻觉管控</w:t>
      </w:r>
      <w:r>
        <w:rPr>
          <w:rFonts w:ascii="Arial" w:hAnsi="Arial" w:eastAsia="等线" w:cs="Arial"/>
          <w:sz w:val="22"/>
        </w:rPr>
        <w:t>：在Prompt中强制约束“所有分析结论必须基于输入结构化数据，无数据支撑不得主观臆断，异常归因必须精准对应业务维度”，彻底规避模型幻觉问题。</w:t>
      </w:r>
    </w:p>
    <w:p w14:paraId="77F020EE">
      <w:pPr>
        <w:spacing w:before="380" w:after="140" w:line="288" w:lineRule="auto"/>
        <w:ind w:left="0"/>
        <w:jc w:val="left"/>
        <w:outlineLvl w:val="0"/>
      </w:pPr>
      <w:bookmarkStart w:id="18" w:name="heading_20"/>
      <w:r>
        <w:rPr>
          <w:rFonts w:ascii="Arial" w:hAnsi="Arial" w:eastAsia="等线" w:cs="Arial"/>
          <w:b/>
          <w:sz w:val="36"/>
        </w:rPr>
        <w:t>四、场景二：智能问数Agent（ChatBl2.0）实施细则</w:t>
      </w:r>
      <w:bookmarkEnd w:id="18"/>
    </w:p>
    <w:p w14:paraId="2B4650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场景在1.0版本基础上迭代升级，核心落地目标：实现自然语言对话式问数，无需人工写SQL、做图表、写分析报告，用户输入口语化需求，平台自动完成意图识别、取数、制图、洞察分析、报告生成，实现从“被动看固定报表”到“主动随问随取数”的智能化升级，全方位适配管理层、运营人员、产品经理使用场景。</w:t>
      </w:r>
    </w:p>
    <w:p w14:paraId="170299A2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4.1 第一步：业务场景与Agent整体规划（落地实施全流程）</w:t>
      </w:r>
      <w:bookmarkEnd w:id="19"/>
    </w:p>
    <w:p w14:paraId="05751A34">
      <w:pPr>
        <w:spacing w:before="300" w:after="120" w:line="288" w:lineRule="auto"/>
        <w:ind w:left="0"/>
        <w:jc w:val="left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4.1.1 实施目标</w:t>
      </w:r>
      <w:bookmarkEnd w:id="20"/>
    </w:p>
    <w:p w14:paraId="466C6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梳理全量用户问数场景，搭建专属智能分析Agent，明确Agent能力边界、工作流程、适配人群，实现口语化需求到专业数据分析的精准转化。</w:t>
      </w:r>
    </w:p>
    <w:p w14:paraId="57D7A8CD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4.1.2 具体实施步骤</w:t>
      </w:r>
      <w:bookmarkEnd w:id="21"/>
    </w:p>
    <w:p w14:paraId="42720CB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用户需求场景摸排</w:t>
      </w:r>
      <w:r>
        <w:rPr>
          <w:rFonts w:ascii="Arial" w:hAnsi="Arial" w:eastAsia="等线" w:cs="Arial"/>
          <w:sz w:val="22"/>
        </w:rPr>
        <w:t>：调研管理者、产品经理、运营人员、数据分析师的日常取数、分析需求，汇总高频场景：营收数据查询、成本对比分析、毛利异常查询、区域业绩统计、产品销量分析、月度/季度经营对比等，梳理100+高频问数话术。</w:t>
      </w:r>
    </w:p>
    <w:p w14:paraId="1E3B241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Agent能力定位与规划</w:t>
      </w:r>
      <w:r>
        <w:rPr>
          <w:rFonts w:ascii="Arial" w:hAnsi="Arial" w:eastAsia="等线" w:cs="Arial"/>
          <w:sz w:val="22"/>
        </w:rPr>
        <w:t>：定义智能问数Agent核心能力：自然语言意图识别、自动匹配分析模型、生成SQL取数、数据可视化制图、AI洞察推理、自动生成闭环报告，明确Agent可覆盖的业务场景、数据范围、输出能力。</w:t>
      </w:r>
    </w:p>
    <w:p w14:paraId="6B24DF9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Agent工作流整体设计</w:t>
      </w:r>
      <w:r>
        <w:rPr>
          <w:rFonts w:ascii="Arial" w:hAnsi="Arial" w:eastAsia="等线" w:cs="Arial"/>
          <w:sz w:val="22"/>
        </w:rPr>
        <w:t>：搭建完整Agent执行链路：用户输入自然语言Query→意图识别&amp;场景路由→匹配对应分析模型→生成SQL语句→数据库取数→数据结构化处理→自动生成图表→AI洞察分析→整合输出完整报告。</w:t>
      </w:r>
    </w:p>
    <w:p w14:paraId="1C8B9E29">
      <w:pPr>
        <w:spacing w:before="320" w:after="120" w:line="288" w:lineRule="auto"/>
        <w:ind w:left="0"/>
        <w:jc w:val="left"/>
        <w:outlineLvl w:val="1"/>
      </w:pPr>
      <w:bookmarkStart w:id="22" w:name="heading_25"/>
      <w:r>
        <w:rPr>
          <w:rFonts w:ascii="Arial" w:hAnsi="Arial" w:eastAsia="等线" w:cs="Arial"/>
          <w:b/>
          <w:sz w:val="32"/>
        </w:rPr>
        <w:t>4.2 第二步：分析模型库搭建（落地实施全流程）</w:t>
      </w:r>
      <w:bookmarkEnd w:id="22"/>
    </w:p>
    <w:p w14:paraId="35F3BAF9">
      <w:pPr>
        <w:spacing w:before="300" w:after="120" w:line="288" w:lineRule="auto"/>
        <w:ind w:left="0"/>
        <w:jc w:val="left"/>
        <w:outlineLvl w:val="2"/>
      </w:pPr>
      <w:bookmarkStart w:id="23" w:name="heading_26"/>
      <w:r>
        <w:rPr>
          <w:rFonts w:ascii="Arial" w:hAnsi="Arial" w:eastAsia="等线" w:cs="Arial"/>
          <w:b/>
          <w:sz w:val="30"/>
        </w:rPr>
        <w:t>4.2.1 实施目标</w:t>
      </w:r>
      <w:bookmarkEnd w:id="23"/>
    </w:p>
    <w:p w14:paraId="562A4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搭建企业专属分析模型库，为不同业务场景绑定固定分析维度、指标、数据规则，为后续NL2SQL精准生成提供核心依据，避免取数逻辑混乱、维度缺失问题。</w:t>
      </w:r>
    </w:p>
    <w:p w14:paraId="234FDBFF">
      <w:pPr>
        <w:spacing w:before="300" w:after="120" w:line="288" w:lineRule="auto"/>
        <w:ind w:left="0"/>
        <w:jc w:val="left"/>
        <w:outlineLvl w:val="2"/>
      </w:pPr>
      <w:bookmarkStart w:id="24" w:name="heading_27"/>
      <w:r>
        <w:rPr>
          <w:rFonts w:ascii="Arial" w:hAnsi="Arial" w:eastAsia="等线" w:cs="Arial"/>
          <w:b/>
          <w:sz w:val="30"/>
        </w:rPr>
        <w:t>4.2.2 具体实施步骤</w:t>
      </w:r>
      <w:bookmarkEnd w:id="24"/>
    </w:p>
    <w:p w14:paraId="4D96520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分析模型分类搭建</w:t>
      </w:r>
      <w:r>
        <w:rPr>
          <w:rFonts w:ascii="Arial" w:hAnsi="Arial" w:eastAsia="等线" w:cs="Arial"/>
          <w:sz w:val="22"/>
        </w:rPr>
        <w:t>：基于前期梳理的业务场景，分类搭建专属分析模型，核心包含：营收分析模型、成本费用分析模型、毛利盈利分析模型、区域业绩分析模型、产品运营分析模型、供应链效率分析模型六大核心模型。</w:t>
      </w:r>
    </w:p>
    <w:p w14:paraId="2857A91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模型维度绑定配置</w:t>
      </w:r>
      <w:r>
        <w:rPr>
          <w:rFonts w:ascii="Arial" w:hAnsi="Arial" w:eastAsia="等线" w:cs="Arial"/>
          <w:sz w:val="22"/>
        </w:rPr>
        <w:t>：为每一类分析模型绑定专属数据维度与统计规则，固定核心维度：时间维度（日/周/月/季/年、同比/环比）、空间维度（各区域、各分公司）、业务维度（各业务板块、各产品线、各渠道）、人员维度（可选）。</w:t>
      </w:r>
    </w:p>
    <w:p w14:paraId="4F3A07A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模型指标关联</w:t>
      </w:r>
      <w:r>
        <w:rPr>
          <w:rFonts w:ascii="Arial" w:hAnsi="Arial" w:eastAsia="等线" w:cs="Arial"/>
          <w:sz w:val="22"/>
        </w:rPr>
        <w:t>：每个分析模型关联对应三级业务指标，明确模型可查询、可分析的所有指标清单，固化指标计算口径，确保模型调用取数时口径统一、无偏差。</w:t>
      </w:r>
    </w:p>
    <w:p w14:paraId="258197B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模型优先级与适配规则</w:t>
      </w:r>
      <w:r>
        <w:rPr>
          <w:rFonts w:ascii="Arial" w:hAnsi="Arial" w:eastAsia="等线" w:cs="Arial"/>
          <w:sz w:val="22"/>
        </w:rPr>
        <w:t>：设置模型匹配优先级，针对用户模糊Query，优先匹配高频、核心业务模型，同时配置模型兜底规则，无匹配模型时给出精准提示，引导用户明确需求。</w:t>
      </w:r>
    </w:p>
    <w:p w14:paraId="02546905">
      <w:pPr>
        <w:spacing w:before="320" w:after="120" w:line="288" w:lineRule="auto"/>
        <w:ind w:left="0"/>
        <w:jc w:val="left"/>
        <w:outlineLvl w:val="1"/>
      </w:pPr>
      <w:bookmarkStart w:id="25" w:name="heading_29"/>
      <w:r>
        <w:rPr>
          <w:rFonts w:ascii="Arial" w:hAnsi="Arial" w:eastAsia="等线" w:cs="Arial"/>
          <w:b/>
          <w:sz w:val="32"/>
        </w:rPr>
        <w:t>4.3 第三步：NL2SQL核心链路实现（落地实施全流程）</w:t>
      </w:r>
      <w:bookmarkEnd w:id="25"/>
    </w:p>
    <w:p w14:paraId="44535397"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4.3.1 实施目标</w:t>
      </w:r>
      <w:bookmarkEnd w:id="26"/>
    </w:p>
    <w:p w14:paraId="2A596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搭建意图识别、模型路由、SQL生成、数据查询全链路NL2SQL能力，实现自然语言自动转高可用SQL，直连数仓完成秒级精准取数。</w:t>
      </w:r>
    </w:p>
    <w:p w14:paraId="29D9ADBD">
      <w:pPr>
        <w:spacing w:before="300" w:after="120" w:line="288" w:lineRule="auto"/>
        <w:ind w:left="0"/>
        <w:jc w:val="left"/>
        <w:outlineLvl w:val="2"/>
      </w:pPr>
      <w:bookmarkStart w:id="27" w:name="heading_31"/>
      <w:r>
        <w:rPr>
          <w:rFonts w:ascii="Arial" w:hAnsi="Arial" w:eastAsia="等线" w:cs="Arial"/>
          <w:b/>
          <w:sz w:val="30"/>
        </w:rPr>
        <w:t>4.3.2 具体实施步骤</w:t>
      </w:r>
      <w:bookmarkEnd w:id="27"/>
    </w:p>
    <w:p w14:paraId="6923B90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用户Query意图识别开发</w:t>
      </w:r>
      <w:r>
        <w:rPr>
          <w:rFonts w:ascii="Arial" w:hAnsi="Arial" w:eastAsia="等线" w:cs="Arial"/>
          <w:sz w:val="22"/>
        </w:rPr>
        <w:t>：基于大模型微调，搭建专属意图识别模块，可精准识别用户需求类型：数据查询、对比分析、异常分析、趋势分析、统计汇总等，同时提取Query中的核心关键词：指标名称、时间范围、区域范围、业务维度、统计方式。</w:t>
      </w:r>
    </w:p>
    <w:p w14:paraId="33ACAFC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智能路由逻辑设计</w:t>
      </w:r>
      <w:r>
        <w:rPr>
          <w:rFonts w:ascii="Arial" w:hAnsi="Arial" w:eastAsia="等线" w:cs="Arial"/>
          <w:sz w:val="22"/>
        </w:rPr>
        <w:t>：开发模型路由引擎，根据意图识别结果，自动检索分析模型库，匹配最优适配的业务分析模型，锁定本次取数对应的指标、维度、数据口径，杜绝跨模型、错模型调用。</w:t>
      </w:r>
    </w:p>
    <w:p w14:paraId="10642DF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高可用SQL自动生成</w:t>
      </w:r>
      <w:r>
        <w:rPr>
          <w:rFonts w:ascii="Arial" w:hAnsi="Arial" w:eastAsia="等线" w:cs="Arial"/>
          <w:sz w:val="22"/>
        </w:rPr>
        <w:t>：基于匹配的分析模型与用户需求，通过NL2SQL模块自动生成标准化、可执行SQL语句，系统内置SQL优化规则：自动去重、维度补全、时间筛选精准匹配、聚合函数适配，规避语法错误、逻辑漏洞。</w:t>
      </w:r>
    </w:p>
    <w:p w14:paraId="1DC8594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数据库秒级查询执行</w:t>
      </w:r>
      <w:r>
        <w:rPr>
          <w:rFonts w:ascii="Arial" w:hAnsi="Arial" w:eastAsia="等线" w:cs="Arial"/>
          <w:sz w:val="22"/>
        </w:rPr>
        <w:t>：打通平台与企业数仓接口，配置查询线程与缓存机制，自动执行生成的SQL语句，完成秒级数据提取，同时对查询结果进行校验，异常数据自动预警、重复数据自动过滤。</w:t>
      </w:r>
    </w:p>
    <w:p w14:paraId="22FDD28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NL2SQL精度迭代优化</w:t>
      </w:r>
      <w:r>
        <w:rPr>
          <w:rFonts w:ascii="Arial" w:hAnsi="Arial" w:eastAsia="等线" w:cs="Arial"/>
          <w:sz w:val="22"/>
        </w:rPr>
        <w:t>：批量测试各类口语化、模糊化、精简化用户Query，针对SQL生成错误、维度缺失、取数偏差等问题，迭代优化路由规则、Prompt话术、模型匹配逻辑，保障取数准确率≥98%。</w:t>
      </w:r>
    </w:p>
    <w:p w14:paraId="47855CE9">
      <w:pPr>
        <w:spacing w:before="320" w:after="120" w:line="288" w:lineRule="auto"/>
        <w:ind w:left="0"/>
        <w:jc w:val="left"/>
        <w:outlineLvl w:val="1"/>
      </w:pPr>
      <w:bookmarkStart w:id="28" w:name="heading_33"/>
      <w:r>
        <w:rPr>
          <w:rFonts w:ascii="Arial" w:hAnsi="Arial" w:eastAsia="等线" w:cs="Arial"/>
          <w:b/>
          <w:sz w:val="32"/>
        </w:rPr>
        <w:t>4.4 第四步：可视化图表自动生成（落地实施全流程）</w:t>
      </w:r>
      <w:bookmarkEnd w:id="28"/>
    </w:p>
    <w:p w14:paraId="5EA27956">
      <w:pPr>
        <w:spacing w:before="300" w:after="120" w:line="288" w:lineRule="auto"/>
        <w:ind w:left="0"/>
        <w:jc w:val="left"/>
        <w:outlineLvl w:val="2"/>
      </w:pPr>
      <w:bookmarkStart w:id="29" w:name="heading_34"/>
      <w:r>
        <w:rPr>
          <w:rFonts w:ascii="Arial" w:hAnsi="Arial" w:eastAsia="等线" w:cs="Arial"/>
          <w:b/>
          <w:sz w:val="30"/>
        </w:rPr>
        <w:t>4.4.1 实施目标</w:t>
      </w:r>
      <w:bookmarkEnd w:id="29"/>
    </w:p>
    <w:p w14:paraId="4BF38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基于SQL查询结构化数据，通过AI函数调用自动生成适配业务场景的可视化图表，实现数据可视化全自动输出，提升数据可读性与展示效果。</w:t>
      </w:r>
    </w:p>
    <w:p w14:paraId="52BA1640">
      <w:pPr>
        <w:spacing w:before="300" w:after="120" w:line="288" w:lineRule="auto"/>
        <w:ind w:left="0"/>
        <w:jc w:val="left"/>
        <w:outlineLvl w:val="2"/>
      </w:pPr>
      <w:bookmarkStart w:id="30" w:name="heading_35"/>
      <w:r>
        <w:rPr>
          <w:rFonts w:ascii="Arial" w:hAnsi="Arial" w:eastAsia="等线" w:cs="Arial"/>
          <w:b/>
          <w:sz w:val="30"/>
        </w:rPr>
        <w:t>4.4.2 具体实施步骤</w:t>
      </w:r>
      <w:bookmarkEnd w:id="30"/>
    </w:p>
    <w:p w14:paraId="5A5557D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图表插件集成与适配</w:t>
      </w:r>
      <w:r>
        <w:rPr>
          <w:rFonts w:ascii="Arial" w:hAnsi="Arial" w:eastAsia="等线" w:cs="Arial"/>
          <w:sz w:val="22"/>
        </w:rPr>
        <w:t>：平台集成ECharts全量图表插件，预设常用图表类型：折线图（趋势分析）、柱状图（对比分析）、饼图（占比分析）、表格（明细数据）、雷达图（综合指标分析），完成插件接口调试与兼容适配。</w:t>
      </w:r>
    </w:p>
    <w:p w14:paraId="272A5E1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FunctionCall调用逻辑开发</w:t>
      </w:r>
      <w:r>
        <w:rPr>
          <w:rFonts w:ascii="Arial" w:hAnsi="Arial" w:eastAsia="等线" w:cs="Arial"/>
          <w:sz w:val="22"/>
        </w:rPr>
        <w:t>：开发大模型FunctionCall调用引擎，根据用户分析场景、数据结构、分析目标，自动判断最优图表类型：时间趋势类数据默认折线图、维度对比类数据默认柱状图、占比统计类数据默认饼图。</w:t>
      </w:r>
    </w:p>
    <w:p w14:paraId="2E9F191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ECharts配置代码自动生成</w:t>
      </w:r>
      <w:r>
        <w:rPr>
          <w:rFonts w:ascii="Arial" w:hAnsi="Arial" w:eastAsia="等线" w:cs="Arial"/>
          <w:sz w:val="22"/>
        </w:rPr>
        <w:t>：大模型根据结构化查询数据，自动渲染生成完整、可直接渲染的ECharts配置代码，包含图表标题、坐标轴、图例、数据标签、颜色配色、 tooltip 提示等完整配置，无需人工二次编辑。</w:t>
      </w:r>
    </w:p>
    <w:p w14:paraId="512CDCF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图表渲染与优化</w:t>
      </w:r>
      <w:r>
        <w:rPr>
          <w:rFonts w:ascii="Arial" w:hAnsi="Arial" w:eastAsia="等线" w:cs="Arial"/>
          <w:sz w:val="22"/>
        </w:rPr>
        <w:t>：平台自动执行配置代码，完成图表前端渲染，同时内置图表优化规则：数据极值自适应、配色统一标准化、文字自适应缩放，保障图表清晰美观、适配展示与报告导出。</w:t>
      </w:r>
    </w:p>
    <w:p w14:paraId="086F6E04">
      <w:pPr>
        <w:spacing w:before="320" w:after="120" w:line="288" w:lineRule="auto"/>
        <w:ind w:left="0"/>
        <w:jc w:val="left"/>
        <w:outlineLvl w:val="1"/>
      </w:pPr>
      <w:bookmarkStart w:id="31" w:name="heading_37"/>
      <w:r>
        <w:rPr>
          <w:rFonts w:ascii="Arial" w:hAnsi="Arial" w:eastAsia="等线" w:cs="Arial"/>
          <w:b/>
          <w:sz w:val="32"/>
        </w:rPr>
        <w:t>4.5 第五步：闭环洞察报告生成（落地实施全流程）</w:t>
      </w:r>
      <w:bookmarkEnd w:id="31"/>
    </w:p>
    <w:p w14:paraId="100E87A9">
      <w:pPr>
        <w:spacing w:before="300" w:after="120" w:line="288" w:lineRule="auto"/>
        <w:ind w:left="0"/>
        <w:jc w:val="left"/>
        <w:outlineLvl w:val="2"/>
      </w:pPr>
      <w:bookmarkStart w:id="32" w:name="heading_38"/>
      <w:r>
        <w:rPr>
          <w:rFonts w:ascii="Arial" w:hAnsi="Arial" w:eastAsia="等线" w:cs="Arial"/>
          <w:b/>
          <w:sz w:val="30"/>
        </w:rPr>
        <w:t>4.5.1 实施目标</w:t>
      </w:r>
      <w:bookmarkEnd w:id="32"/>
    </w:p>
    <w:p w14:paraId="3FC6A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编排完整Agent工作流，整合原始数据、可视化图表、AI推理洞察，自动生成图文并茂、可直接用于决策的深度分析报告，支持一键导出，完成全业务链路闭环。</w:t>
      </w:r>
    </w:p>
    <w:p w14:paraId="18D1E300">
      <w:pPr>
        <w:spacing w:before="300" w:after="120" w:line="288" w:lineRule="auto"/>
        <w:ind w:left="0"/>
        <w:jc w:val="left"/>
        <w:outlineLvl w:val="2"/>
      </w:pPr>
      <w:bookmarkStart w:id="33" w:name="heading_39"/>
      <w:r>
        <w:rPr>
          <w:rFonts w:ascii="Arial" w:hAnsi="Arial" w:eastAsia="等线" w:cs="Arial"/>
          <w:b/>
          <w:sz w:val="30"/>
        </w:rPr>
        <w:t>4.5.2 具体实施步骤</w:t>
      </w:r>
      <w:bookmarkEnd w:id="33"/>
    </w:p>
    <w:p w14:paraId="623431C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Agent工作流（Workflow）编排</w:t>
      </w:r>
      <w:r>
        <w:rPr>
          <w:rFonts w:ascii="Arial" w:hAnsi="Arial" w:eastAsia="等线" w:cs="Arial"/>
          <w:sz w:val="22"/>
        </w:rPr>
        <w:t>：串联全流程能力，固化自动化工作流：用户提问→意图识别→模型匹配→SQL取数→数据结构化→图表生成→AI洞察分析→策略建议→报告整合，实现全流程无人工干预自动执行。</w:t>
      </w:r>
    </w:p>
    <w:p w14:paraId="0460390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AI深度洞察推理</w:t>
      </w:r>
      <w:r>
        <w:rPr>
          <w:rFonts w:ascii="Arial" w:hAnsi="Arial" w:eastAsia="等线" w:cs="Arial"/>
          <w:sz w:val="22"/>
        </w:rPr>
        <w:t>：基于查询数据、同比环比数据、行业&amp;历史对标数据，大模型开展深度推理，自动完成数据趋势判断、异常点位定位、核心问题归因、业务风险预警。</w:t>
      </w:r>
    </w:p>
    <w:p w14:paraId="685C7A4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落地策略建议生成</w:t>
      </w:r>
      <w:r>
        <w:rPr>
          <w:rFonts w:ascii="Arial" w:hAnsi="Arial" w:eastAsia="等线" w:cs="Arial"/>
          <w:sz w:val="22"/>
        </w:rPr>
        <w:t>：结合洞察问题，输出针对性、可落地的业务优化策略，区分短期调整策略、长期优化方案，贴合企业供应链、经营管理实际场景，杜绝空泛建议。</w:t>
      </w:r>
    </w:p>
    <w:p w14:paraId="7EFE805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图文报告整合渲染</w:t>
      </w:r>
      <w:r>
        <w:rPr>
          <w:rFonts w:ascii="Arial" w:hAnsi="Arial" w:eastAsia="等线" w:cs="Arial"/>
          <w:sz w:val="22"/>
        </w:rPr>
        <w:t>：自动整合结构化数据表格、可视化图表、数据概览、异常归因、AI洞察、策略建议，生成排版规范、结构清晰的完整分析报告。</w:t>
      </w:r>
    </w:p>
    <w:p w14:paraId="214FBAD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多格式报告导出配置</w:t>
      </w:r>
      <w:r>
        <w:rPr>
          <w:rFonts w:ascii="Arial" w:hAnsi="Arial" w:eastAsia="等线" w:cs="Arial"/>
          <w:sz w:val="22"/>
        </w:rPr>
        <w:t>：开发报告导出功能，支持PDF、Word、图片多格式一键导出，适配工作汇报、业务复盘、决策汇报等多场景使用。</w:t>
      </w:r>
    </w:p>
    <w:p w14:paraId="64869C52">
      <w:pPr>
        <w:spacing w:before="300" w:after="120" w:line="288" w:lineRule="auto"/>
        <w:ind w:left="0"/>
        <w:jc w:val="left"/>
        <w:outlineLvl w:val="2"/>
      </w:pPr>
      <w:bookmarkStart w:id="34" w:name="heading_40"/>
      <w:r>
        <w:rPr>
          <w:rFonts w:ascii="Arial" w:hAnsi="Arial" w:eastAsia="等线" w:cs="Arial"/>
          <w:b/>
          <w:sz w:val="30"/>
        </w:rPr>
        <w:t>4.5.3 落地输出成果</w:t>
      </w:r>
      <w:bookmarkEnd w:id="34"/>
    </w:p>
    <w:p w14:paraId="6752C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完整Agent自动化工作流、图文一体化AI分析报告、多格式报告导出工具，实现数据问答全闭环落地。</w:t>
      </w:r>
    </w:p>
    <w:p w14:paraId="16C126A7">
      <w:pPr>
        <w:spacing w:before="380" w:after="140" w:line="288" w:lineRule="auto"/>
        <w:ind w:left="0"/>
        <w:jc w:val="left"/>
        <w:outlineLvl w:val="0"/>
      </w:pPr>
      <w:bookmarkStart w:id="35" w:name="heading_41"/>
      <w:r>
        <w:rPr>
          <w:rFonts w:ascii="Arial" w:hAnsi="Arial" w:eastAsia="等线" w:cs="Arial"/>
          <w:b/>
          <w:sz w:val="36"/>
        </w:rPr>
        <w:t>五、全场景功能测试与上线落地规范</w:t>
      </w:r>
      <w:bookmarkEnd w:id="35"/>
    </w:p>
    <w:p w14:paraId="07A8758D">
      <w:pPr>
        <w:spacing w:before="320" w:after="120" w:line="288" w:lineRule="auto"/>
        <w:ind w:left="0"/>
        <w:jc w:val="left"/>
        <w:outlineLvl w:val="1"/>
      </w:pPr>
      <w:bookmarkStart w:id="36" w:name="heading_42"/>
      <w:r>
        <w:rPr>
          <w:rFonts w:ascii="Arial" w:hAnsi="Arial" w:eastAsia="等线" w:cs="Arial"/>
          <w:b/>
          <w:sz w:val="32"/>
        </w:rPr>
        <w:t>5.1 模块单元测试</w:t>
      </w:r>
      <w:bookmarkEnd w:id="36"/>
    </w:p>
    <w:p w14:paraId="249F5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对指标字典、数据结构化、Prompt工程、NL2SQL、图表生成、报告输出六大模块逐一开展单元测试，验证每一项功能的准确性、稳定性、可用性，修复bug与逻辑偏差问题。</w:t>
      </w:r>
    </w:p>
    <w:p w14:paraId="16407075">
      <w:pPr>
        <w:spacing w:before="320" w:after="120" w:line="288" w:lineRule="auto"/>
        <w:ind w:left="0"/>
        <w:jc w:val="left"/>
        <w:outlineLvl w:val="1"/>
      </w:pPr>
      <w:bookmarkStart w:id="37" w:name="heading_43"/>
      <w:r>
        <w:rPr>
          <w:rFonts w:ascii="Arial" w:hAnsi="Arial" w:eastAsia="等线" w:cs="Arial"/>
          <w:b/>
          <w:sz w:val="32"/>
        </w:rPr>
        <w:t>5.2 全链路联调测试</w:t>
      </w:r>
      <w:bookmarkEnd w:id="37"/>
    </w:p>
    <w:p w14:paraId="66CC7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模拟真实用户全场景操作，测试从自然语言提问到报告导出的完整闭环链路，验证各模块联动稳定性、输出结果精准度、响应速度。</w:t>
      </w:r>
    </w:p>
    <w:p w14:paraId="31B34545">
      <w:pPr>
        <w:spacing w:before="120" w:after="120" w:line="288" w:lineRule="auto"/>
        <w:ind w:left="0"/>
        <w:jc w:val="left"/>
      </w:pPr>
      <w:bookmarkStart w:id="38" w:name="_GoBack"/>
      <w:bookmarkEnd w:id="3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0BC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468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11"/>
  </w:num>
  <w:num w:numId="3">
    <w:abstractNumId w:val="30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4"/>
  </w:num>
  <w:num w:numId="9">
    <w:abstractNumId w:val="18"/>
  </w:num>
  <w:num w:numId="10">
    <w:abstractNumId w:val="2"/>
  </w:num>
  <w:num w:numId="11">
    <w:abstractNumId w:val="24"/>
  </w:num>
  <w:num w:numId="12">
    <w:abstractNumId w:val="31"/>
  </w:num>
  <w:num w:numId="13">
    <w:abstractNumId w:val="10"/>
  </w:num>
  <w:num w:numId="14">
    <w:abstractNumId w:val="15"/>
  </w:num>
  <w:num w:numId="15">
    <w:abstractNumId w:val="22"/>
  </w:num>
  <w:num w:numId="16">
    <w:abstractNumId w:val="13"/>
  </w:num>
  <w:num w:numId="17">
    <w:abstractNumId w:val="12"/>
  </w:num>
  <w:num w:numId="18">
    <w:abstractNumId w:val="4"/>
  </w:num>
  <w:num w:numId="19">
    <w:abstractNumId w:val="27"/>
  </w:num>
  <w:num w:numId="20">
    <w:abstractNumId w:val="32"/>
  </w:num>
  <w:num w:numId="21">
    <w:abstractNumId w:val="20"/>
  </w:num>
  <w:num w:numId="22">
    <w:abstractNumId w:val="5"/>
  </w:num>
  <w:num w:numId="23">
    <w:abstractNumId w:val="37"/>
  </w:num>
  <w:num w:numId="24">
    <w:abstractNumId w:val="35"/>
  </w:num>
  <w:num w:numId="25">
    <w:abstractNumId w:val="8"/>
  </w:num>
  <w:num w:numId="26">
    <w:abstractNumId w:val="33"/>
  </w:num>
  <w:num w:numId="27">
    <w:abstractNumId w:val="3"/>
  </w:num>
  <w:num w:numId="28">
    <w:abstractNumId w:val="26"/>
  </w:num>
  <w:num w:numId="29">
    <w:abstractNumId w:val="1"/>
  </w:num>
  <w:num w:numId="30">
    <w:abstractNumId w:val="29"/>
  </w:num>
  <w:num w:numId="31">
    <w:abstractNumId w:val="38"/>
  </w:num>
  <w:num w:numId="32">
    <w:abstractNumId w:val="0"/>
  </w:num>
  <w:num w:numId="33">
    <w:abstractNumId w:val="21"/>
  </w:num>
  <w:num w:numId="34">
    <w:abstractNumId w:val="28"/>
  </w:num>
  <w:num w:numId="35">
    <w:abstractNumId w:val="16"/>
  </w:num>
  <w:num w:numId="36">
    <w:abstractNumId w:val="14"/>
  </w:num>
  <w:num w:numId="37">
    <w:abstractNumId w:val="25"/>
  </w:num>
  <w:num w:numId="38">
    <w:abstractNumId w:val="36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57C08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5950</Words>
  <Characters>6541</Characters>
  <TotalTime>4</TotalTime>
  <ScaleCrop>false</ScaleCrop>
  <LinksUpToDate>false</LinksUpToDate>
  <CharactersWithSpaces>6591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2026-07-16T08:58:00Z</dcterms:created>
  <dc:creator>Apache POI</dc:creator>
  <cp:lastModifiedBy>甄德衡</cp:lastModifiedBy>
  <dcterms:modified xsi:type="dcterms:W3CDTF">2026-07-16T09:35:48Z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{"Label":"1","ContentProducer":"001191110102MACQD9K64010000","ProduceID":"7663047612345781544","ReservedCode1":"","ContentPropagator":"","PropagateID":"","ReservedCode2":""}</vt:lpwstr>
  </property>
  <property fmtid="{D5CDD505-2E9C-101B-9397-08002B2CF9AE}" pid="3" name="KSOTemplateDocerSaveRecord">
    <vt:lpwstr>eyJoZGlkIjoiZTZjMWQzNzk3NmU2MjQ0YmRhYzgxZGQ5NGJiZWRmMGYiLCJ1c2VySWQiOiIxNTAwNjQ0MiJ9</vt:lpwstr>
  </property>
  <property fmtid="{D5CDD505-2E9C-101B-9397-08002B2CF9AE}" pid="4" name="KSOProductBuildVer">
    <vt:lpwstr>2052-12.1.0.26375</vt:lpwstr>
  </property>
  <property fmtid="{D5CDD505-2E9C-101B-9397-08002B2CF9AE}" pid="5" name="ICV">
    <vt:lpwstr>234E48FDDCDE4E3C83C9E3D275B0C373_12</vt:lpwstr>
  </property>
</Properties>
</file>