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D3C9" w14:textId="547E6D1B" w:rsidR="00D22298" w:rsidRPr="00D22298" w:rsidRDefault="00D22298" w:rsidP="00D22298">
      <w:r w:rsidRPr="00D22298">
        <w:rPr>
          <w:b/>
          <w:bCs/>
        </w:rPr>
        <w:t>Digital Compliance</w:t>
      </w:r>
      <w:r>
        <w:br/>
      </w:r>
      <w:r>
        <w:br/>
      </w:r>
      <w:r w:rsidRPr="00D22298">
        <w:t>OpenBroker</w:t>
      </w:r>
      <w:r>
        <w:t xml:space="preserve"> AI ©️</w:t>
      </w:r>
      <w:r w:rsidRPr="00D22298">
        <w:t xml:space="preserve"> has implemented strict digital compliance policies and procedures and adheres to applicable laws and regulations.</w:t>
      </w:r>
    </w:p>
    <w:p w14:paraId="3D0DB49D" w14:textId="77777777" w:rsidR="00D22298" w:rsidRPr="00D22298" w:rsidRDefault="00D22298" w:rsidP="00D22298">
      <w:r w:rsidRPr="00D22298">
        <w:t>Compliance Statement</w:t>
      </w:r>
      <w:r w:rsidRPr="00D22298">
        <w:br/>
        <w:t>At OpenBroker, compliance initiatives are integrated across the business and routinely evaluated to validate the effectiveness and sustainability of our compliance management program. OpenBroker’s internal compliance program observes:</w:t>
      </w:r>
    </w:p>
    <w:p w14:paraId="51D6C8C5" w14:textId="77777777" w:rsidR="00D22298" w:rsidRPr="00D22298" w:rsidRDefault="00D22298" w:rsidP="00D22298">
      <w:pPr>
        <w:numPr>
          <w:ilvl w:val="0"/>
          <w:numId w:val="1"/>
        </w:numPr>
      </w:pPr>
      <w:r w:rsidRPr="00D22298">
        <w:t>Industry best practices</w:t>
      </w:r>
    </w:p>
    <w:p w14:paraId="37E11053" w14:textId="77777777" w:rsidR="00D22298" w:rsidRPr="00D22298" w:rsidRDefault="00D22298" w:rsidP="00D22298">
      <w:pPr>
        <w:numPr>
          <w:ilvl w:val="0"/>
          <w:numId w:val="1"/>
        </w:numPr>
      </w:pPr>
      <w:r w:rsidRPr="00D22298">
        <w:t>Applicable state and federal regulations</w:t>
      </w:r>
    </w:p>
    <w:p w14:paraId="503C0310" w14:textId="77777777" w:rsidR="00D22298" w:rsidRPr="00D22298" w:rsidRDefault="00D22298" w:rsidP="00D22298">
      <w:r w:rsidRPr="00D22298">
        <w:t>Compliance Laws and Regulations</w:t>
      </w:r>
      <w:r w:rsidRPr="00D22298">
        <w:br/>
        <w:t>OpenBroker has implemented strict digital compliance policies and procedures and adheres to applicable laws and regulations, which may include:</w:t>
      </w:r>
    </w:p>
    <w:p w14:paraId="294E5E85" w14:textId="77777777" w:rsidR="00D22298" w:rsidRPr="00D22298" w:rsidRDefault="00D22298" w:rsidP="00D22298">
      <w:pPr>
        <w:numPr>
          <w:ilvl w:val="0"/>
          <w:numId w:val="2"/>
        </w:numPr>
      </w:pPr>
      <w:r w:rsidRPr="00D22298">
        <w:t>Gramm-Leach-Bliley Act (GLBA)</w:t>
      </w:r>
    </w:p>
    <w:p w14:paraId="3E8CE8C3" w14:textId="77777777" w:rsidR="00D22298" w:rsidRPr="00D22298" w:rsidRDefault="00D22298" w:rsidP="00D22298">
      <w:pPr>
        <w:numPr>
          <w:ilvl w:val="0"/>
          <w:numId w:val="2"/>
        </w:numPr>
      </w:pPr>
      <w:r w:rsidRPr="00D22298">
        <w:t>California Senate Bill 1386 (SB 1386)</w:t>
      </w:r>
    </w:p>
    <w:p w14:paraId="3ECA4F84" w14:textId="77777777" w:rsidR="00D22298" w:rsidRPr="00D22298" w:rsidRDefault="00D22298" w:rsidP="00D22298">
      <w:pPr>
        <w:numPr>
          <w:ilvl w:val="0"/>
          <w:numId w:val="2"/>
        </w:numPr>
      </w:pPr>
      <w:r w:rsidRPr="00D22298">
        <w:t>Red Flags Rule (as described in FACTA)</w:t>
      </w:r>
    </w:p>
    <w:p w14:paraId="72594A26" w14:textId="77777777" w:rsidR="00D22298" w:rsidRPr="00D22298" w:rsidRDefault="00D22298" w:rsidP="00D22298">
      <w:pPr>
        <w:numPr>
          <w:ilvl w:val="0"/>
          <w:numId w:val="2"/>
        </w:numPr>
      </w:pPr>
      <w:r w:rsidRPr="00D22298">
        <w:t>California Consumer Privacy Act (CCPA)</w:t>
      </w:r>
    </w:p>
    <w:p w14:paraId="667E93C8" w14:textId="77777777" w:rsidR="00D22298" w:rsidRPr="00D22298" w:rsidRDefault="00D22298" w:rsidP="00D22298">
      <w:pPr>
        <w:numPr>
          <w:ilvl w:val="0"/>
          <w:numId w:val="2"/>
        </w:numPr>
      </w:pPr>
      <w:r w:rsidRPr="00D22298">
        <w:t>Additional regulatory and compliance requirements, as applicable to our Services and Clients</w:t>
      </w:r>
    </w:p>
    <w:p w14:paraId="20F842CA" w14:textId="77777777" w:rsidR="00D22298" w:rsidRPr="00D22298" w:rsidRDefault="00D22298" w:rsidP="00D22298">
      <w:r w:rsidRPr="00D22298">
        <w:t>OpenBroker recognizes that evolving regulatory requirements increase the demand for strong, consistent compliance. Our efforts include programs designed to support key regulatory objectives, including:</w:t>
      </w:r>
    </w:p>
    <w:p w14:paraId="6F26FEC5" w14:textId="77777777" w:rsidR="00D22298" w:rsidRPr="00D22298" w:rsidRDefault="00D22298" w:rsidP="00D22298">
      <w:pPr>
        <w:numPr>
          <w:ilvl w:val="0"/>
          <w:numId w:val="3"/>
        </w:numPr>
      </w:pPr>
      <w:r w:rsidRPr="00D22298">
        <w:t>Compliance Management Program (CMP)</w:t>
      </w:r>
    </w:p>
    <w:p w14:paraId="4608BF08" w14:textId="77777777" w:rsidR="00D22298" w:rsidRPr="00D22298" w:rsidRDefault="00D22298" w:rsidP="00D22298">
      <w:pPr>
        <w:numPr>
          <w:ilvl w:val="0"/>
          <w:numId w:val="3"/>
        </w:numPr>
      </w:pPr>
      <w:r w:rsidRPr="00D22298">
        <w:t>Regulatory change monitoring and management</w:t>
      </w:r>
    </w:p>
    <w:p w14:paraId="58956C4C" w14:textId="16B4BA37" w:rsidR="00D22298" w:rsidRPr="00D22298" w:rsidRDefault="00D22298" w:rsidP="00D22298">
      <w:r w:rsidRPr="00D22298">
        <w:t xml:space="preserve">For additional information, or to speak with our compliance team, contact: </w:t>
      </w:r>
      <w:r>
        <w:t>help@qualr.com</w:t>
      </w:r>
    </w:p>
    <w:p w14:paraId="691C8039" w14:textId="77777777" w:rsidR="00D22298" w:rsidRDefault="00D22298"/>
    <w:p w14:paraId="0DD0E4F9" w14:textId="77777777" w:rsidR="00D22298" w:rsidRDefault="00D22298"/>
    <w:p w14:paraId="151689A8" w14:textId="77777777" w:rsidR="00D22298" w:rsidRDefault="00D22298"/>
    <w:p w14:paraId="0077B836" w14:textId="77777777" w:rsidR="00D22298" w:rsidRDefault="00D22298"/>
    <w:p w14:paraId="1218D011" w14:textId="77777777" w:rsidR="00D22298" w:rsidRDefault="00D22298"/>
    <w:p w14:paraId="69786263" w14:textId="77777777" w:rsidR="00D22298" w:rsidRDefault="00D22298"/>
    <w:p w14:paraId="600A3EE0" w14:textId="77777777" w:rsidR="00D22298" w:rsidRDefault="00D22298"/>
    <w:p w14:paraId="19BB701C" w14:textId="77777777" w:rsidR="00D22298" w:rsidRDefault="00D22298"/>
    <w:p w14:paraId="1B664D58" w14:textId="77777777" w:rsidR="00D22298" w:rsidRDefault="00D22298"/>
    <w:p w14:paraId="4C9302D9" w14:textId="77777777" w:rsidR="00D22298" w:rsidRDefault="00D22298"/>
    <w:p w14:paraId="5C067575" w14:textId="77777777" w:rsidR="00D22298" w:rsidRDefault="00D22298"/>
    <w:p w14:paraId="4A643EA5" w14:textId="77777777" w:rsidR="00D22298" w:rsidRDefault="00D22298"/>
    <w:p w14:paraId="3A6844F2" w14:textId="77777777" w:rsidR="00D22298" w:rsidRDefault="00D22298"/>
    <w:p w14:paraId="58CDFCDF" w14:textId="77777777" w:rsidR="00D22298" w:rsidRDefault="00D22298"/>
    <w:p w14:paraId="2DB50083" w14:textId="77777777" w:rsidR="00D22298" w:rsidRDefault="00D22298"/>
    <w:p w14:paraId="475DF547" w14:textId="77777777" w:rsidR="00D22298" w:rsidRDefault="00D22298"/>
    <w:p w14:paraId="211B5BF0" w14:textId="77777777" w:rsidR="00D22298" w:rsidRDefault="00D22298"/>
    <w:p w14:paraId="4F93488F" w14:textId="77777777" w:rsidR="00D22298" w:rsidRDefault="00D22298"/>
    <w:p w14:paraId="7F4D0383" w14:textId="77777777" w:rsidR="00D22298" w:rsidRDefault="00D22298"/>
    <w:p w14:paraId="5977970B" w14:textId="77777777" w:rsidR="00D22298" w:rsidRDefault="00D22298"/>
    <w:p w14:paraId="4B4F1706" w14:textId="77777777" w:rsidR="00D22298" w:rsidRDefault="00D22298"/>
    <w:p w14:paraId="2627D16F" w14:textId="77777777" w:rsidR="00D22298" w:rsidRDefault="00D22298"/>
    <w:p w14:paraId="195AA023" w14:textId="77777777" w:rsidR="00D22298" w:rsidRDefault="00D22298"/>
    <w:p w14:paraId="4E9567E4" w14:textId="77777777" w:rsidR="00D22298" w:rsidRDefault="00D22298"/>
    <w:p w14:paraId="4DF272E4" w14:textId="77777777" w:rsidR="00D22298" w:rsidRDefault="00D22298"/>
    <w:p w14:paraId="339ADBD7" w14:textId="77777777" w:rsidR="00D22298" w:rsidRDefault="00D22298"/>
    <w:p w14:paraId="66476D82" w14:textId="77777777" w:rsidR="00D22298" w:rsidRDefault="00D22298"/>
    <w:p w14:paraId="23ED7AD1" w14:textId="77777777" w:rsidR="00D22298" w:rsidRPr="00D22298" w:rsidRDefault="00D22298">
      <w:pPr>
        <w:rPr>
          <w:sz w:val="16"/>
          <w:szCs w:val="16"/>
        </w:rPr>
      </w:pPr>
    </w:p>
    <w:p w14:paraId="14E8535B" w14:textId="4BB0D7F6" w:rsidR="00D22298" w:rsidRPr="00D22298" w:rsidRDefault="00D22298">
      <w:pPr>
        <w:rPr>
          <w:sz w:val="16"/>
          <w:szCs w:val="16"/>
        </w:rPr>
      </w:pPr>
      <w:r w:rsidRPr="00D22298">
        <w:rPr>
          <w:sz w:val="16"/>
          <w:szCs w:val="16"/>
        </w:rPr>
        <w:t>**</w:t>
      </w:r>
      <w:r w:rsidRPr="00D22298">
        <w:rPr>
          <w:sz w:val="16"/>
          <w:szCs w:val="16"/>
        </w:rPr>
        <w:br/>
      </w:r>
      <w:r w:rsidRPr="00D22298">
        <w:rPr>
          <w:sz w:val="16"/>
          <w:szCs w:val="16"/>
        </w:rPr>
        <w:t>OpenBroker AI is a business-to-business technology company. We are not a mortgage lender, mortgage broker, or loan originator, and we do not make credit decisions or offer, arrange, negotiate, or fund mortgage loans or any other financial product or instrument. Nothing on our platform constitutes an offer, commitment, approval, or guarantee of financing. All loan terms, eligibility, and approvals are determined solely by the licensed financial institution and the borrower.</w:t>
      </w:r>
    </w:p>
    <w:sectPr w:rsidR="00D22298" w:rsidRPr="00D222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40C6"/>
    <w:multiLevelType w:val="multilevel"/>
    <w:tmpl w:val="5EEC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A2232"/>
    <w:multiLevelType w:val="multilevel"/>
    <w:tmpl w:val="1660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D18D1"/>
    <w:multiLevelType w:val="multilevel"/>
    <w:tmpl w:val="8C0C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296542">
    <w:abstractNumId w:val="2"/>
  </w:num>
  <w:num w:numId="2" w16cid:durableId="167257441">
    <w:abstractNumId w:val="1"/>
  </w:num>
  <w:num w:numId="3" w16cid:durableId="1300572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298"/>
    <w:rsid w:val="00D22298"/>
    <w:rsid w:val="00E82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86E01"/>
  <w15:chartTrackingRefBased/>
  <w15:docId w15:val="{6CB7DEFC-D3B8-490E-8C33-FF99CBC4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298"/>
    <w:rPr>
      <w:rFonts w:eastAsiaTheme="majorEastAsia" w:cstheme="majorBidi"/>
      <w:color w:val="272727" w:themeColor="text1" w:themeTint="D8"/>
    </w:rPr>
  </w:style>
  <w:style w:type="paragraph" w:styleId="Title">
    <w:name w:val="Title"/>
    <w:basedOn w:val="Normal"/>
    <w:next w:val="Normal"/>
    <w:link w:val="TitleChar"/>
    <w:uiPriority w:val="10"/>
    <w:qFormat/>
    <w:rsid w:val="00D22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298"/>
    <w:pPr>
      <w:spacing w:before="160"/>
      <w:jc w:val="center"/>
    </w:pPr>
    <w:rPr>
      <w:i/>
      <w:iCs/>
      <w:color w:val="404040" w:themeColor="text1" w:themeTint="BF"/>
    </w:rPr>
  </w:style>
  <w:style w:type="character" w:customStyle="1" w:styleId="QuoteChar">
    <w:name w:val="Quote Char"/>
    <w:basedOn w:val="DefaultParagraphFont"/>
    <w:link w:val="Quote"/>
    <w:uiPriority w:val="29"/>
    <w:rsid w:val="00D22298"/>
    <w:rPr>
      <w:i/>
      <w:iCs/>
      <w:color w:val="404040" w:themeColor="text1" w:themeTint="BF"/>
    </w:rPr>
  </w:style>
  <w:style w:type="paragraph" w:styleId="ListParagraph">
    <w:name w:val="List Paragraph"/>
    <w:basedOn w:val="Normal"/>
    <w:uiPriority w:val="34"/>
    <w:qFormat/>
    <w:rsid w:val="00D22298"/>
    <w:pPr>
      <w:ind w:left="720"/>
      <w:contextualSpacing/>
    </w:pPr>
  </w:style>
  <w:style w:type="character" w:styleId="IntenseEmphasis">
    <w:name w:val="Intense Emphasis"/>
    <w:basedOn w:val="DefaultParagraphFont"/>
    <w:uiPriority w:val="21"/>
    <w:qFormat/>
    <w:rsid w:val="00D22298"/>
    <w:rPr>
      <w:i/>
      <w:iCs/>
      <w:color w:val="0F4761" w:themeColor="accent1" w:themeShade="BF"/>
    </w:rPr>
  </w:style>
  <w:style w:type="paragraph" w:styleId="IntenseQuote">
    <w:name w:val="Intense Quote"/>
    <w:basedOn w:val="Normal"/>
    <w:next w:val="Normal"/>
    <w:link w:val="IntenseQuoteChar"/>
    <w:uiPriority w:val="30"/>
    <w:qFormat/>
    <w:rsid w:val="00D22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298"/>
    <w:rPr>
      <w:i/>
      <w:iCs/>
      <w:color w:val="0F4761" w:themeColor="accent1" w:themeShade="BF"/>
    </w:rPr>
  </w:style>
  <w:style w:type="character" w:styleId="IntenseReference">
    <w:name w:val="Intense Reference"/>
    <w:basedOn w:val="DefaultParagraphFont"/>
    <w:uiPriority w:val="32"/>
    <w:qFormat/>
    <w:rsid w:val="00D222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261</Words>
  <Characters>1507</Characters>
  <Application>Microsoft Office Word</Application>
  <DocSecurity>0</DocSecurity>
  <Lines>125</Lines>
  <Paragraphs>4</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dc:creator>
  <cp:keywords/>
  <dc:description/>
  <cp:lastModifiedBy>J B</cp:lastModifiedBy>
  <cp:revision>1</cp:revision>
  <dcterms:created xsi:type="dcterms:W3CDTF">2026-02-06T20:38:00Z</dcterms:created>
  <dcterms:modified xsi:type="dcterms:W3CDTF">2026-02-06T20:40:00Z</dcterms:modified>
</cp:coreProperties>
</file>