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12B56" w14:textId="5419A2F7" w:rsidR="001B6FD4" w:rsidRPr="001B6FD4" w:rsidRDefault="001B6FD4" w:rsidP="001B6FD4">
      <w:pPr>
        <w:rPr>
          <w:b/>
          <w:bCs/>
        </w:rPr>
      </w:pPr>
      <w:r w:rsidRPr="001B6FD4">
        <w:rPr>
          <w:b/>
          <w:bCs/>
        </w:rPr>
        <w:t>OpenBroker AI</w:t>
      </w:r>
      <w:r>
        <w:rPr>
          <w:b/>
          <w:bCs/>
        </w:rPr>
        <w:t xml:space="preserve"> </w:t>
      </w:r>
      <w:r>
        <w:t>©️</w:t>
      </w:r>
      <w:r w:rsidRPr="001B6FD4">
        <w:rPr>
          <w:b/>
          <w:bCs/>
        </w:rPr>
        <w:t xml:space="preserve"> Privacy Policy</w:t>
      </w:r>
    </w:p>
    <w:p w14:paraId="683CA2E1" w14:textId="77777777" w:rsidR="001B6FD4" w:rsidRDefault="001B6FD4" w:rsidP="001B6FD4">
      <w:r w:rsidRPr="001B6FD4">
        <w:t>OpenBroker AI</w:t>
      </w:r>
      <w:r>
        <w:t xml:space="preserve"> ©️</w:t>
      </w:r>
      <w:r w:rsidRPr="001B6FD4">
        <w:t xml:space="preserve"> (“</w:t>
      </w:r>
      <w:r w:rsidRPr="001B6FD4">
        <w:rPr>
          <w:b/>
          <w:bCs/>
        </w:rPr>
        <w:t>OpenBroker AI</w:t>
      </w:r>
      <w:r>
        <w:rPr>
          <w:b/>
          <w:bCs/>
        </w:rPr>
        <w:t xml:space="preserve"> </w:t>
      </w:r>
      <w:r>
        <w:t>©️</w:t>
      </w:r>
      <w:r w:rsidRPr="001B6FD4">
        <w:rPr>
          <w:b/>
          <w:bCs/>
        </w:rPr>
        <w:t>,</w:t>
      </w:r>
      <w:r w:rsidRPr="001B6FD4">
        <w:rPr>
          <w:b/>
          <w:bCs/>
        </w:rPr>
        <w:t xml:space="preserve"> </w:t>
      </w:r>
      <w:r>
        <w:rPr>
          <w:b/>
          <w:bCs/>
        </w:rPr>
        <w:t>“</w:t>
      </w:r>
      <w:r w:rsidRPr="001B6FD4">
        <w:rPr>
          <w:b/>
          <w:bCs/>
        </w:rPr>
        <w:t>Qualr</w:t>
      </w:r>
      <w:r>
        <w:rPr>
          <w:b/>
          <w:bCs/>
        </w:rPr>
        <w:t xml:space="preserve"> </w:t>
      </w:r>
      <w:r>
        <w:t>©️</w:t>
      </w:r>
      <w:r>
        <w:rPr>
          <w:b/>
          <w:bCs/>
        </w:rPr>
        <w:t>”</w:t>
      </w:r>
      <w:r w:rsidRPr="001B6FD4">
        <w:rPr>
          <w:b/>
          <w:bCs/>
        </w:rPr>
        <w:t xml:space="preserve">, </w:t>
      </w:r>
      <w:r>
        <w:rPr>
          <w:b/>
          <w:bCs/>
        </w:rPr>
        <w:t>“</w:t>
      </w:r>
      <w:r w:rsidRPr="001B6FD4">
        <w:rPr>
          <w:b/>
          <w:bCs/>
        </w:rPr>
        <w:t>Trace AOS</w:t>
      </w:r>
      <w:r>
        <w:rPr>
          <w:b/>
          <w:bCs/>
        </w:rPr>
        <w:t xml:space="preserve"> </w:t>
      </w:r>
      <w:r>
        <w:t>©️</w:t>
      </w:r>
      <w:r>
        <w:rPr>
          <w:b/>
          <w:bCs/>
        </w:rPr>
        <w:t>”</w:t>
      </w:r>
      <w:r w:rsidRPr="001B6FD4">
        <w:rPr>
          <w:b/>
          <w:bCs/>
        </w:rPr>
        <w:t xml:space="preserve">, </w:t>
      </w:r>
      <w:r>
        <w:rPr>
          <w:b/>
          <w:bCs/>
        </w:rPr>
        <w:t>“</w:t>
      </w:r>
      <w:r w:rsidRPr="001B6FD4">
        <w:rPr>
          <w:b/>
          <w:bCs/>
        </w:rPr>
        <w:t>Rezmark</w:t>
      </w:r>
      <w:r>
        <w:rPr>
          <w:b/>
          <w:bCs/>
        </w:rPr>
        <w:t xml:space="preserve"> Inc </w:t>
      </w:r>
      <w:r>
        <w:t>©️</w:t>
      </w:r>
      <w:r>
        <w:rPr>
          <w:b/>
          <w:bCs/>
        </w:rPr>
        <w:t>”, “HSPS</w:t>
      </w:r>
      <w:r w:rsidRPr="001B6FD4">
        <w:rPr>
          <w:b/>
          <w:bCs/>
        </w:rPr>
        <w:t>”</w:t>
      </w:r>
      <w:r>
        <w:rPr>
          <w:b/>
          <w:bCs/>
        </w:rPr>
        <w:t>, “BCC”</w:t>
      </w:r>
      <w:r w:rsidRPr="001B6FD4">
        <w:t xml:space="preserve"> “</w:t>
      </w:r>
      <w:r w:rsidRPr="001B6FD4">
        <w:rPr>
          <w:b/>
          <w:bCs/>
        </w:rPr>
        <w:t>we</w:t>
      </w:r>
      <w:r w:rsidRPr="001B6FD4">
        <w:t>,” “</w:t>
      </w:r>
      <w:r w:rsidRPr="001B6FD4">
        <w:rPr>
          <w:b/>
          <w:bCs/>
        </w:rPr>
        <w:t>us</w:t>
      </w:r>
      <w:r w:rsidRPr="001B6FD4">
        <w:t>,” or “</w:t>
      </w:r>
      <w:r w:rsidRPr="001B6FD4">
        <w:rPr>
          <w:b/>
          <w:bCs/>
        </w:rPr>
        <w:t>our</w:t>
      </w:r>
      <w:r w:rsidRPr="001B6FD4">
        <w:t>”) values the privacy of our clients, partners, and employees. We are committed to protecting personal and sensitive information and using it in a fair, lawful, and trustworthy manner. This Privacy Policy applies to information we collect, access, store, process, or otherwise use in connection with our products and services (the “</w:t>
      </w:r>
      <w:r w:rsidRPr="001B6FD4">
        <w:rPr>
          <w:b/>
          <w:bCs/>
        </w:rPr>
        <w:t>Services</w:t>
      </w:r>
      <w:r w:rsidRPr="001B6FD4">
        <w:t>”).</w:t>
      </w:r>
      <w:r>
        <w:t xml:space="preserve"> </w:t>
      </w:r>
      <w:r w:rsidRPr="001B6FD4">
        <w:t>OpenBroker AI is a business-to-business technology company. We are not a mortgage lender, mortgage broker, or loan originator, and we do not make credit decisions or offer, arrange, negotiate, or fund mortgage loans or any other financial product or instrument. Nothing on our platform constitutes an offer, commitment, approval, or guarantee of financing. All loan terms, eligibility, and approvals are determined solely by the licensed financial institution and the borrower.</w:t>
      </w:r>
    </w:p>
    <w:p w14:paraId="48A78A9E" w14:textId="330BD6CF" w:rsidR="001B6FD4" w:rsidRPr="001B6FD4" w:rsidRDefault="001B6FD4" w:rsidP="001B6FD4">
      <w:pPr>
        <w:rPr>
          <w:b/>
          <w:bCs/>
        </w:rPr>
      </w:pPr>
      <w:r w:rsidRPr="001B6FD4">
        <w:rPr>
          <w:b/>
          <w:bCs/>
        </w:rPr>
        <w:t>1) Scope and Relationship to Lenders and Consumers</w:t>
      </w:r>
    </w:p>
    <w:p w14:paraId="5E7D9B99" w14:textId="77777777" w:rsidR="001B6FD4" w:rsidRPr="001B6FD4" w:rsidRDefault="001B6FD4" w:rsidP="001B6FD4">
      <w:r w:rsidRPr="001B6FD4">
        <w:t>OpenBroker AI provides software and related services to mortgage lenders and other financial institutions (“</w:t>
      </w:r>
      <w:r w:rsidRPr="001B6FD4">
        <w:rPr>
          <w:b/>
          <w:bCs/>
        </w:rPr>
        <w:t>Clients</w:t>
      </w:r>
      <w:r w:rsidRPr="001B6FD4">
        <w:t xml:space="preserve">”). In many cases, we process information about a </w:t>
      </w:r>
      <w:proofErr w:type="gramStart"/>
      <w:r w:rsidRPr="001B6FD4">
        <w:t>Client’s</w:t>
      </w:r>
      <w:proofErr w:type="gramEnd"/>
      <w:r w:rsidRPr="001B6FD4">
        <w:t xml:space="preserve"> customers (the “</w:t>
      </w:r>
      <w:r w:rsidRPr="001B6FD4">
        <w:rPr>
          <w:b/>
          <w:bCs/>
        </w:rPr>
        <w:t>Consumers</w:t>
      </w:r>
      <w:r w:rsidRPr="001B6FD4">
        <w:t>”) on the Client’s behalf in connection with mortgage applications and related financial services. This information may be sensitive and is handled responsibly and in accordance with applicable law and our contractual obligations.</w:t>
      </w:r>
    </w:p>
    <w:p w14:paraId="13C7325F" w14:textId="77777777" w:rsidR="001B6FD4" w:rsidRPr="001B6FD4" w:rsidRDefault="001B6FD4" w:rsidP="001B6FD4">
      <w:pPr>
        <w:rPr>
          <w:b/>
          <w:bCs/>
        </w:rPr>
      </w:pPr>
      <w:r w:rsidRPr="001B6FD4">
        <w:rPr>
          <w:b/>
          <w:bCs/>
        </w:rPr>
        <w:t>2) Laws and Standards We Follow</w:t>
      </w:r>
    </w:p>
    <w:p w14:paraId="5BE42EAB" w14:textId="77777777" w:rsidR="001B6FD4" w:rsidRPr="001B6FD4" w:rsidRDefault="001B6FD4" w:rsidP="001B6FD4">
      <w:pPr>
        <w:rPr>
          <w:b/>
          <w:bCs/>
        </w:rPr>
      </w:pPr>
      <w:r w:rsidRPr="001B6FD4">
        <w:rPr>
          <w:b/>
          <w:bCs/>
        </w:rPr>
        <w:t>Gramm-Leach-Bliley Act (GLBA)</w:t>
      </w:r>
    </w:p>
    <w:p w14:paraId="5BDF2CE3" w14:textId="77777777" w:rsidR="001B6FD4" w:rsidRPr="001B6FD4" w:rsidRDefault="001B6FD4" w:rsidP="001B6FD4">
      <w:r w:rsidRPr="001B6FD4">
        <w:t>Subtitle A of Title V of the Gramm-Leach-Bliley Act (“</w:t>
      </w:r>
      <w:r w:rsidRPr="001B6FD4">
        <w:rPr>
          <w:b/>
          <w:bCs/>
        </w:rPr>
        <w:t>GLBA</w:t>
      </w:r>
      <w:r w:rsidRPr="001B6FD4">
        <w:t xml:space="preserve">”) sets requirements for how certain financial institutions and service providers handle and disclose </w:t>
      </w:r>
      <w:r w:rsidRPr="001B6FD4">
        <w:rPr>
          <w:b/>
          <w:bCs/>
        </w:rPr>
        <w:t>nonpublic personal information</w:t>
      </w:r>
      <w:r w:rsidRPr="001B6FD4">
        <w:t xml:space="preserve">. We do </w:t>
      </w:r>
      <w:r w:rsidRPr="001B6FD4">
        <w:rPr>
          <w:b/>
          <w:bCs/>
        </w:rPr>
        <w:t>not</w:t>
      </w:r>
      <w:r w:rsidRPr="001B6FD4">
        <w:t xml:space="preserve"> share nonpublic personal information with nonaffiliated third parties except as permitted by law (including GLBA exceptions) and as needed to provide the Services.</w:t>
      </w:r>
    </w:p>
    <w:p w14:paraId="1BC9E758" w14:textId="77777777" w:rsidR="001B6FD4" w:rsidRPr="001B6FD4" w:rsidRDefault="001B6FD4" w:rsidP="001B6FD4">
      <w:pPr>
        <w:rPr>
          <w:b/>
          <w:bCs/>
        </w:rPr>
      </w:pPr>
      <w:r w:rsidRPr="001B6FD4">
        <w:rPr>
          <w:b/>
          <w:bCs/>
        </w:rPr>
        <w:t>Right to Financial Privacy Act (RFPA)</w:t>
      </w:r>
    </w:p>
    <w:p w14:paraId="2BBCDD82" w14:textId="77777777" w:rsidR="001B6FD4" w:rsidRPr="001B6FD4" w:rsidRDefault="001B6FD4" w:rsidP="001B6FD4">
      <w:r w:rsidRPr="001B6FD4">
        <w:t>The Right to Financial Privacy Act (“</w:t>
      </w:r>
      <w:r w:rsidRPr="001B6FD4">
        <w:rPr>
          <w:b/>
          <w:bCs/>
        </w:rPr>
        <w:t>RFPA</w:t>
      </w:r>
      <w:r w:rsidRPr="001B6FD4">
        <w:t>”) establishes procedures for how certain federal government agencies may request financial records for covered customers. OpenBroker AI will not honor requests for information that do not comply with RFPA requirements, and we take strict precautions to prevent inappropriate disclosure as allowed by law.</w:t>
      </w:r>
    </w:p>
    <w:p w14:paraId="078A8318" w14:textId="77777777" w:rsidR="001B6FD4" w:rsidRPr="001B6FD4" w:rsidRDefault="001B6FD4" w:rsidP="001B6FD4">
      <w:pPr>
        <w:rPr>
          <w:b/>
          <w:bCs/>
        </w:rPr>
      </w:pPr>
      <w:r w:rsidRPr="001B6FD4">
        <w:rPr>
          <w:b/>
          <w:bCs/>
        </w:rPr>
        <w:t>3) Definitions</w:t>
      </w:r>
    </w:p>
    <w:p w14:paraId="67D3F267" w14:textId="77777777" w:rsidR="001B6FD4" w:rsidRPr="001B6FD4" w:rsidRDefault="001B6FD4" w:rsidP="001B6FD4">
      <w:r w:rsidRPr="001B6FD4">
        <w:t>For purposes of this Privacy Policy:</w:t>
      </w:r>
    </w:p>
    <w:p w14:paraId="49074C95" w14:textId="77777777" w:rsidR="001B6FD4" w:rsidRPr="001B6FD4" w:rsidRDefault="001B6FD4" w:rsidP="001B6FD4">
      <w:pPr>
        <w:numPr>
          <w:ilvl w:val="0"/>
          <w:numId w:val="1"/>
        </w:numPr>
      </w:pPr>
      <w:r w:rsidRPr="001B6FD4">
        <w:rPr>
          <w:b/>
          <w:bCs/>
        </w:rPr>
        <w:t>Affiliate:</w:t>
      </w:r>
      <w:r w:rsidRPr="001B6FD4">
        <w:t xml:space="preserve"> Any company that controls, is controlled by, or is under common control with another company.</w:t>
      </w:r>
    </w:p>
    <w:p w14:paraId="3811D0F0" w14:textId="77777777" w:rsidR="001B6FD4" w:rsidRPr="001B6FD4" w:rsidRDefault="001B6FD4" w:rsidP="001B6FD4">
      <w:pPr>
        <w:numPr>
          <w:ilvl w:val="0"/>
          <w:numId w:val="1"/>
        </w:numPr>
      </w:pPr>
      <w:r w:rsidRPr="001B6FD4">
        <w:rPr>
          <w:b/>
          <w:bCs/>
        </w:rPr>
        <w:t>Personally Identifiable Financial Information (PIFI):</w:t>
      </w:r>
      <w:r w:rsidRPr="001B6FD4">
        <w:t xml:space="preserve"> Information collected about a consumer in connection with providing a financial product or service, including:</w:t>
      </w:r>
    </w:p>
    <w:p w14:paraId="1E8954BE" w14:textId="77777777" w:rsidR="001B6FD4" w:rsidRPr="001B6FD4" w:rsidRDefault="001B6FD4" w:rsidP="001B6FD4">
      <w:pPr>
        <w:numPr>
          <w:ilvl w:val="1"/>
          <w:numId w:val="1"/>
        </w:numPr>
      </w:pPr>
      <w:r w:rsidRPr="001B6FD4">
        <w:t>Information provided during an application (e.g., name, phone number, address, income)</w:t>
      </w:r>
    </w:p>
    <w:p w14:paraId="1584B06D" w14:textId="77777777" w:rsidR="001B6FD4" w:rsidRPr="001B6FD4" w:rsidRDefault="001B6FD4" w:rsidP="001B6FD4">
      <w:pPr>
        <w:numPr>
          <w:ilvl w:val="1"/>
          <w:numId w:val="1"/>
        </w:numPr>
      </w:pPr>
      <w:r w:rsidRPr="001B6FD4">
        <w:t>Information from transactions (e.g., payment history, loan balances)</w:t>
      </w:r>
    </w:p>
    <w:p w14:paraId="1E71104E" w14:textId="77777777" w:rsidR="001B6FD4" w:rsidRPr="001B6FD4" w:rsidRDefault="001B6FD4" w:rsidP="001B6FD4">
      <w:pPr>
        <w:numPr>
          <w:ilvl w:val="1"/>
          <w:numId w:val="1"/>
        </w:numPr>
      </w:pPr>
      <w:r w:rsidRPr="001B6FD4">
        <w:t>Information from other sources obtained in connection with a financial product or service (e.g., credit bureau or public records used for underwriting)</w:t>
      </w:r>
    </w:p>
    <w:p w14:paraId="728B377B" w14:textId="77777777" w:rsidR="001B6FD4" w:rsidRPr="001B6FD4" w:rsidRDefault="001B6FD4" w:rsidP="001B6FD4">
      <w:pPr>
        <w:numPr>
          <w:ilvl w:val="0"/>
          <w:numId w:val="1"/>
        </w:numPr>
      </w:pPr>
      <w:r w:rsidRPr="001B6FD4">
        <w:rPr>
          <w:b/>
          <w:bCs/>
        </w:rPr>
        <w:t>Publicly Available Information:</w:t>
      </w:r>
      <w:r w:rsidRPr="001B6FD4">
        <w:t xml:space="preserve"> Information we reasonably believe is lawfully made available to the </w:t>
      </w:r>
      <w:proofErr w:type="gramStart"/>
      <w:r w:rsidRPr="001B6FD4">
        <w:t>general public</w:t>
      </w:r>
      <w:proofErr w:type="gramEnd"/>
      <w:r w:rsidRPr="001B6FD4">
        <w:t xml:space="preserve"> (e.g., government records, widely distributed media, or legally required public disclosures).</w:t>
      </w:r>
    </w:p>
    <w:p w14:paraId="61DC5DE5" w14:textId="77777777" w:rsidR="001B6FD4" w:rsidRPr="001B6FD4" w:rsidRDefault="001B6FD4" w:rsidP="001B6FD4">
      <w:pPr>
        <w:numPr>
          <w:ilvl w:val="0"/>
          <w:numId w:val="1"/>
        </w:numPr>
      </w:pPr>
      <w:r w:rsidRPr="001B6FD4">
        <w:rPr>
          <w:b/>
          <w:bCs/>
        </w:rPr>
        <w:t>Nonaffiliated Third Party:</w:t>
      </w:r>
      <w:r w:rsidRPr="001B6FD4">
        <w:t xml:space="preserve"> Any person or entity that is not an Affiliate.</w:t>
      </w:r>
    </w:p>
    <w:p w14:paraId="5E0B0FE7" w14:textId="77777777" w:rsidR="001B6FD4" w:rsidRPr="001B6FD4" w:rsidRDefault="001B6FD4" w:rsidP="001B6FD4">
      <w:pPr>
        <w:numPr>
          <w:ilvl w:val="0"/>
          <w:numId w:val="1"/>
        </w:numPr>
      </w:pPr>
      <w:r w:rsidRPr="001B6FD4">
        <w:rPr>
          <w:b/>
          <w:bCs/>
        </w:rPr>
        <w:t>Nonpublic Personal Information (NPI):</w:t>
      </w:r>
      <w:r w:rsidRPr="001B6FD4">
        <w:t xml:space="preserve"> PIFI that is not publicly available information, including consumer lists or groupings derived using NPI.</w:t>
      </w:r>
    </w:p>
    <w:p w14:paraId="696DF877" w14:textId="77777777" w:rsidR="001B6FD4" w:rsidRPr="001B6FD4" w:rsidRDefault="001B6FD4" w:rsidP="001B6FD4">
      <w:pPr>
        <w:numPr>
          <w:ilvl w:val="0"/>
          <w:numId w:val="1"/>
        </w:numPr>
      </w:pPr>
      <w:r w:rsidRPr="001B6FD4">
        <w:rPr>
          <w:b/>
          <w:bCs/>
        </w:rPr>
        <w:t>Recipient:</w:t>
      </w:r>
      <w:r w:rsidRPr="001B6FD4">
        <w:t xml:space="preserve"> A nonaffiliated entity that receives NPI from a financial institution or from OpenBroker AI.</w:t>
      </w:r>
    </w:p>
    <w:p w14:paraId="3AE1EE7B" w14:textId="77777777" w:rsidR="001B6FD4" w:rsidRPr="001B6FD4" w:rsidRDefault="001B6FD4" w:rsidP="001B6FD4">
      <w:pPr>
        <w:rPr>
          <w:b/>
          <w:bCs/>
        </w:rPr>
      </w:pPr>
      <w:r w:rsidRPr="001B6FD4">
        <w:rPr>
          <w:b/>
          <w:bCs/>
        </w:rPr>
        <w:t>4) Information We Collect</w:t>
      </w:r>
    </w:p>
    <w:p w14:paraId="0886CB30" w14:textId="77777777" w:rsidR="001B6FD4" w:rsidRPr="001B6FD4" w:rsidRDefault="001B6FD4" w:rsidP="001B6FD4">
      <w:r w:rsidRPr="001B6FD4">
        <w:t>We may collect or process the following categories of information, depending on how the Services are used:</w:t>
      </w:r>
    </w:p>
    <w:p w14:paraId="362DB67F" w14:textId="77777777" w:rsidR="001B6FD4" w:rsidRPr="001B6FD4" w:rsidRDefault="001B6FD4" w:rsidP="001B6FD4">
      <w:pPr>
        <w:rPr>
          <w:b/>
          <w:bCs/>
        </w:rPr>
      </w:pPr>
      <w:r w:rsidRPr="001B6FD4">
        <w:rPr>
          <w:b/>
          <w:bCs/>
        </w:rPr>
        <w:t>Personal Information</w:t>
      </w:r>
    </w:p>
    <w:p w14:paraId="12BEF99C" w14:textId="77777777" w:rsidR="001B6FD4" w:rsidRPr="001B6FD4" w:rsidRDefault="001B6FD4" w:rsidP="001B6FD4">
      <w:r w:rsidRPr="001B6FD4">
        <w:t>Information that identifies or relates to an identified or identifiable individual, including employees, consumers, contractors, partners, or other third parties. Examples include name, address, phone number, email address, account identifiers, and related application details.</w:t>
      </w:r>
    </w:p>
    <w:p w14:paraId="437A967C" w14:textId="77777777" w:rsidR="001B6FD4" w:rsidRPr="001B6FD4" w:rsidRDefault="001B6FD4" w:rsidP="001B6FD4">
      <w:pPr>
        <w:rPr>
          <w:b/>
          <w:bCs/>
        </w:rPr>
      </w:pPr>
      <w:r w:rsidRPr="001B6FD4">
        <w:rPr>
          <w:b/>
          <w:bCs/>
        </w:rPr>
        <w:t>Sensitive Personal Information</w:t>
      </w:r>
    </w:p>
    <w:p w14:paraId="50EBF175" w14:textId="77777777" w:rsidR="001B6FD4" w:rsidRPr="001B6FD4" w:rsidRDefault="001B6FD4" w:rsidP="001B6FD4">
      <w:r w:rsidRPr="001B6FD4">
        <w:t>Personal Information that receives special protection under applicable law. Examples may include Social Security numbers, payment card numbers, credit reports and scores, health information, and other categories that may require heightened security or consent depending on the context and law.</w:t>
      </w:r>
    </w:p>
    <w:p w14:paraId="069AEA40" w14:textId="77777777" w:rsidR="001B6FD4" w:rsidRPr="001B6FD4" w:rsidRDefault="001B6FD4" w:rsidP="001B6FD4">
      <w:pPr>
        <w:rPr>
          <w:b/>
          <w:bCs/>
        </w:rPr>
      </w:pPr>
      <w:r w:rsidRPr="001B6FD4">
        <w:rPr>
          <w:b/>
          <w:bCs/>
        </w:rPr>
        <w:t>Usage and Technical Information</w:t>
      </w:r>
    </w:p>
    <w:p w14:paraId="00195D70" w14:textId="77777777" w:rsidR="001B6FD4" w:rsidRPr="001B6FD4" w:rsidRDefault="001B6FD4" w:rsidP="001B6FD4">
      <w:r w:rsidRPr="001B6FD4">
        <w:t>Information about how users interact with our Services, such as device information, log data, and browsing or interaction history within the platform, to the extent it relates to an identified or identifiable person.</w:t>
      </w:r>
    </w:p>
    <w:p w14:paraId="68225066" w14:textId="77777777" w:rsidR="001B6FD4" w:rsidRPr="001B6FD4" w:rsidRDefault="001B6FD4" w:rsidP="001B6FD4">
      <w:pPr>
        <w:rPr>
          <w:b/>
          <w:bCs/>
        </w:rPr>
      </w:pPr>
      <w:r w:rsidRPr="001B6FD4">
        <w:rPr>
          <w:b/>
          <w:bCs/>
        </w:rPr>
        <w:t>5) How We Use Information</w:t>
      </w:r>
    </w:p>
    <w:p w14:paraId="07735A89" w14:textId="77777777" w:rsidR="001B6FD4" w:rsidRPr="001B6FD4" w:rsidRDefault="001B6FD4" w:rsidP="001B6FD4">
      <w:r w:rsidRPr="001B6FD4">
        <w:t>We use information to:</w:t>
      </w:r>
    </w:p>
    <w:p w14:paraId="6F64F616" w14:textId="77777777" w:rsidR="001B6FD4" w:rsidRPr="001B6FD4" w:rsidRDefault="001B6FD4" w:rsidP="001B6FD4">
      <w:pPr>
        <w:numPr>
          <w:ilvl w:val="0"/>
          <w:numId w:val="2"/>
        </w:numPr>
      </w:pPr>
      <w:r w:rsidRPr="001B6FD4">
        <w:t>Provide, operate, and support the Services for our Clients and their Consumers</w:t>
      </w:r>
    </w:p>
    <w:p w14:paraId="0F418C4D" w14:textId="77777777" w:rsidR="001B6FD4" w:rsidRPr="001B6FD4" w:rsidRDefault="001B6FD4" w:rsidP="001B6FD4">
      <w:pPr>
        <w:numPr>
          <w:ilvl w:val="0"/>
          <w:numId w:val="2"/>
        </w:numPr>
      </w:pPr>
      <w:r w:rsidRPr="001B6FD4">
        <w:t>Process loan application workflows and related documentation</w:t>
      </w:r>
    </w:p>
    <w:p w14:paraId="60B0256F" w14:textId="77777777" w:rsidR="001B6FD4" w:rsidRPr="001B6FD4" w:rsidRDefault="001B6FD4" w:rsidP="001B6FD4">
      <w:pPr>
        <w:numPr>
          <w:ilvl w:val="0"/>
          <w:numId w:val="2"/>
        </w:numPr>
      </w:pPr>
      <w:r w:rsidRPr="001B6FD4">
        <w:t>Manage risk, quality control, and compliance obligations</w:t>
      </w:r>
    </w:p>
    <w:p w14:paraId="60990DC1" w14:textId="77777777" w:rsidR="001B6FD4" w:rsidRPr="001B6FD4" w:rsidRDefault="001B6FD4" w:rsidP="001B6FD4">
      <w:pPr>
        <w:numPr>
          <w:ilvl w:val="0"/>
          <w:numId w:val="2"/>
        </w:numPr>
      </w:pPr>
      <w:r w:rsidRPr="001B6FD4">
        <w:t>Maintain platform security, auditing, and fraud prevention</w:t>
      </w:r>
    </w:p>
    <w:p w14:paraId="6AB19DAC" w14:textId="77777777" w:rsidR="001B6FD4" w:rsidRPr="001B6FD4" w:rsidRDefault="001B6FD4" w:rsidP="001B6FD4">
      <w:pPr>
        <w:numPr>
          <w:ilvl w:val="0"/>
          <w:numId w:val="2"/>
        </w:numPr>
      </w:pPr>
      <w:r w:rsidRPr="001B6FD4">
        <w:t>Communicate with Clients regarding service delivery, support, and system updates</w:t>
      </w:r>
    </w:p>
    <w:p w14:paraId="3AFAB34A" w14:textId="77777777" w:rsidR="001B6FD4" w:rsidRPr="001B6FD4" w:rsidRDefault="001B6FD4" w:rsidP="001B6FD4">
      <w:pPr>
        <w:numPr>
          <w:ilvl w:val="0"/>
          <w:numId w:val="2"/>
        </w:numPr>
      </w:pPr>
      <w:r w:rsidRPr="001B6FD4">
        <w:t>Comply with legal obligations and enforce contractual rights</w:t>
      </w:r>
    </w:p>
    <w:p w14:paraId="3EBCF5A0" w14:textId="77777777" w:rsidR="001B6FD4" w:rsidRPr="001B6FD4" w:rsidRDefault="001B6FD4" w:rsidP="001B6FD4">
      <w:pPr>
        <w:rPr>
          <w:b/>
          <w:bCs/>
        </w:rPr>
      </w:pPr>
      <w:r w:rsidRPr="001B6FD4">
        <w:rPr>
          <w:b/>
          <w:bCs/>
        </w:rPr>
        <w:t>6) How We Disclose Information</w:t>
      </w:r>
    </w:p>
    <w:p w14:paraId="7227C97F" w14:textId="77777777" w:rsidR="001B6FD4" w:rsidRPr="001B6FD4" w:rsidRDefault="001B6FD4" w:rsidP="001B6FD4">
      <w:r w:rsidRPr="001B6FD4">
        <w:t xml:space="preserve">We do </w:t>
      </w:r>
      <w:r w:rsidRPr="001B6FD4">
        <w:rPr>
          <w:b/>
          <w:bCs/>
        </w:rPr>
        <w:t>not</w:t>
      </w:r>
      <w:r w:rsidRPr="001B6FD4">
        <w:t xml:space="preserve"> disclose nonpublic personal information except as permitted or required by law, and as necessary to provide the Services. Disclosures may occur in the following circumstances:</w:t>
      </w:r>
    </w:p>
    <w:p w14:paraId="7B6A0D30" w14:textId="77777777" w:rsidR="001B6FD4" w:rsidRPr="001B6FD4" w:rsidRDefault="001B6FD4" w:rsidP="001B6FD4">
      <w:pPr>
        <w:numPr>
          <w:ilvl w:val="0"/>
          <w:numId w:val="3"/>
        </w:numPr>
      </w:pPr>
      <w:r w:rsidRPr="001B6FD4">
        <w:rPr>
          <w:b/>
          <w:bCs/>
        </w:rPr>
        <w:t>Service providers and limited nonaffiliated third parties</w:t>
      </w:r>
      <w:r w:rsidRPr="001B6FD4">
        <w:t xml:space="preserve"> (as permitted by law) to service the Client’s customer, support credit reporting, manage risk, and perform related financial services activities.</w:t>
      </w:r>
    </w:p>
    <w:p w14:paraId="2E88D49D" w14:textId="77777777" w:rsidR="001B6FD4" w:rsidRPr="001B6FD4" w:rsidRDefault="001B6FD4" w:rsidP="001B6FD4">
      <w:pPr>
        <w:numPr>
          <w:ilvl w:val="0"/>
          <w:numId w:val="3"/>
        </w:numPr>
      </w:pPr>
      <w:r w:rsidRPr="001B6FD4">
        <w:rPr>
          <w:b/>
          <w:bCs/>
        </w:rPr>
        <w:t>Secondary market and salability assessments</w:t>
      </w:r>
      <w:r w:rsidRPr="001B6FD4">
        <w:t xml:space="preserve"> where information from a loan application (e.g., assets, liabilities, income, employment history) is used to help determine whether a loan may be salable or meet investor requirements.</w:t>
      </w:r>
    </w:p>
    <w:p w14:paraId="52514D59" w14:textId="77777777" w:rsidR="001B6FD4" w:rsidRPr="001B6FD4" w:rsidRDefault="001B6FD4" w:rsidP="001B6FD4">
      <w:pPr>
        <w:numPr>
          <w:ilvl w:val="0"/>
          <w:numId w:val="3"/>
        </w:numPr>
      </w:pPr>
      <w:r w:rsidRPr="001B6FD4">
        <w:rPr>
          <w:b/>
          <w:bCs/>
        </w:rPr>
        <w:t>Legal and contractual enforcement</w:t>
      </w:r>
      <w:r w:rsidRPr="001B6FD4">
        <w:t xml:space="preserve"> where disclosure is necessary to protect rights, prevent fraud, or address misuse of the Services.</w:t>
      </w:r>
    </w:p>
    <w:p w14:paraId="14111FA8" w14:textId="77777777" w:rsidR="001B6FD4" w:rsidRPr="001B6FD4" w:rsidRDefault="001B6FD4" w:rsidP="001B6FD4">
      <w:pPr>
        <w:numPr>
          <w:ilvl w:val="0"/>
          <w:numId w:val="3"/>
        </w:numPr>
      </w:pPr>
      <w:r w:rsidRPr="001B6FD4">
        <w:rPr>
          <w:b/>
          <w:bCs/>
        </w:rPr>
        <w:t>Ordinary course business needs</w:t>
      </w:r>
      <w:r w:rsidRPr="001B6FD4">
        <w:t xml:space="preserve"> such as settlement of claims or benefits, or confirmation of information to a Consumer or their authorized agent.</w:t>
      </w:r>
    </w:p>
    <w:p w14:paraId="6FF83F14" w14:textId="77777777" w:rsidR="001B6FD4" w:rsidRPr="001B6FD4" w:rsidRDefault="001B6FD4" w:rsidP="001B6FD4">
      <w:pPr>
        <w:numPr>
          <w:ilvl w:val="0"/>
          <w:numId w:val="3"/>
        </w:numPr>
      </w:pPr>
      <w:r w:rsidRPr="001B6FD4">
        <w:rPr>
          <w:b/>
          <w:bCs/>
        </w:rPr>
        <w:t>Professional advisors and assessors</w:t>
      </w:r>
      <w:r w:rsidRPr="001B6FD4">
        <w:t xml:space="preserve"> including attorneys, accountants, auditors, and parties assessing compliance with industry standards.</w:t>
      </w:r>
    </w:p>
    <w:p w14:paraId="2198D44F" w14:textId="77777777" w:rsidR="001B6FD4" w:rsidRPr="001B6FD4" w:rsidRDefault="001B6FD4" w:rsidP="001B6FD4">
      <w:pPr>
        <w:numPr>
          <w:ilvl w:val="0"/>
          <w:numId w:val="3"/>
        </w:numPr>
      </w:pPr>
      <w:r w:rsidRPr="001B6FD4">
        <w:rPr>
          <w:b/>
          <w:bCs/>
        </w:rPr>
        <w:t>Government and legal requirements</w:t>
      </w:r>
      <w:r w:rsidRPr="001B6FD4">
        <w:t xml:space="preserve"> to comply with federal, state, or local laws, regulations, lawful requests, and other applicable legal obligations.</w:t>
      </w:r>
    </w:p>
    <w:p w14:paraId="7F159FDB" w14:textId="77777777" w:rsidR="001B6FD4" w:rsidRPr="001B6FD4" w:rsidRDefault="001B6FD4" w:rsidP="001B6FD4">
      <w:pPr>
        <w:numPr>
          <w:ilvl w:val="0"/>
          <w:numId w:val="3"/>
        </w:numPr>
      </w:pPr>
      <w:r w:rsidRPr="001B6FD4">
        <w:rPr>
          <w:b/>
          <w:bCs/>
        </w:rPr>
        <w:t>RFPA compliance</w:t>
      </w:r>
      <w:r w:rsidRPr="001B6FD4">
        <w:t xml:space="preserve"> to the extent permissible under the Right to Financial Privacy Act.</w:t>
      </w:r>
    </w:p>
    <w:p w14:paraId="7BA2877F" w14:textId="77777777" w:rsidR="001B6FD4" w:rsidRPr="001B6FD4" w:rsidRDefault="001B6FD4" w:rsidP="001B6FD4">
      <w:pPr>
        <w:rPr>
          <w:b/>
          <w:bCs/>
        </w:rPr>
      </w:pPr>
      <w:r w:rsidRPr="001B6FD4">
        <w:rPr>
          <w:b/>
          <w:bCs/>
        </w:rPr>
        <w:t>7) Data Security and Safeguards</w:t>
      </w:r>
    </w:p>
    <w:p w14:paraId="2535058E" w14:textId="77777777" w:rsidR="001B6FD4" w:rsidRPr="001B6FD4" w:rsidRDefault="001B6FD4" w:rsidP="001B6FD4">
      <w:r w:rsidRPr="001B6FD4">
        <w:t>We maintain administrative, technical, and physical safeguards designed to protect information and limit access to those with a legitimate business need. Examples of our safeguards include:</w:t>
      </w:r>
    </w:p>
    <w:p w14:paraId="7E22DA25" w14:textId="77777777" w:rsidR="001B6FD4" w:rsidRPr="001B6FD4" w:rsidRDefault="001B6FD4" w:rsidP="001B6FD4">
      <w:pPr>
        <w:numPr>
          <w:ilvl w:val="0"/>
          <w:numId w:val="4"/>
        </w:numPr>
      </w:pPr>
      <w:r w:rsidRPr="001B6FD4">
        <w:rPr>
          <w:b/>
          <w:bCs/>
        </w:rPr>
        <w:t>Access controls:</w:t>
      </w:r>
      <w:r w:rsidRPr="001B6FD4">
        <w:t xml:space="preserve"> Access is granted on a “need-to-know” basis and limited to personnel whose roles require it (e.g., technical support, platform operations, client integration support).</w:t>
      </w:r>
    </w:p>
    <w:p w14:paraId="1A17BB2C" w14:textId="77777777" w:rsidR="001B6FD4" w:rsidRPr="001B6FD4" w:rsidRDefault="001B6FD4" w:rsidP="001B6FD4">
      <w:pPr>
        <w:numPr>
          <w:ilvl w:val="0"/>
          <w:numId w:val="4"/>
        </w:numPr>
      </w:pPr>
      <w:r w:rsidRPr="001B6FD4">
        <w:rPr>
          <w:b/>
          <w:bCs/>
        </w:rPr>
        <w:t>Monitoring and audit trails:</w:t>
      </w:r>
      <w:r w:rsidRPr="001B6FD4">
        <w:t xml:space="preserve"> Access to systems containing sensitive information may be logged and monitored.</w:t>
      </w:r>
    </w:p>
    <w:p w14:paraId="1B745909" w14:textId="77777777" w:rsidR="001B6FD4" w:rsidRPr="001B6FD4" w:rsidRDefault="001B6FD4" w:rsidP="001B6FD4">
      <w:pPr>
        <w:numPr>
          <w:ilvl w:val="0"/>
          <w:numId w:val="4"/>
        </w:numPr>
      </w:pPr>
      <w:r w:rsidRPr="001B6FD4">
        <w:rPr>
          <w:b/>
          <w:bCs/>
        </w:rPr>
        <w:t>Workplace controls:</w:t>
      </w:r>
      <w:r w:rsidRPr="001B6FD4">
        <w:t xml:space="preserve"> Sensitive information is not accessible to casual visitors or individuals without an authorized business need.</w:t>
      </w:r>
    </w:p>
    <w:p w14:paraId="59885DC6" w14:textId="77777777" w:rsidR="001B6FD4" w:rsidRPr="001B6FD4" w:rsidRDefault="001B6FD4" w:rsidP="001B6FD4">
      <w:pPr>
        <w:numPr>
          <w:ilvl w:val="0"/>
          <w:numId w:val="4"/>
        </w:numPr>
      </w:pPr>
      <w:r w:rsidRPr="001B6FD4">
        <w:rPr>
          <w:b/>
          <w:bCs/>
        </w:rPr>
        <w:t>Training and enforcement:</w:t>
      </w:r>
      <w:r w:rsidRPr="001B6FD4">
        <w:t xml:space="preserve"> Employees receive this policy and are trained at least annually </w:t>
      </w:r>
      <w:proofErr w:type="gramStart"/>
      <w:r w:rsidRPr="001B6FD4">
        <w:t>on</w:t>
      </w:r>
      <w:proofErr w:type="gramEnd"/>
      <w:r w:rsidRPr="001B6FD4">
        <w:t xml:space="preserve"> safeguarding responsibilities. Violations may result in disciplinary action, up to and including termination.</w:t>
      </w:r>
    </w:p>
    <w:p w14:paraId="5F8254E9" w14:textId="77777777" w:rsidR="001B6FD4" w:rsidRPr="001B6FD4" w:rsidRDefault="001B6FD4" w:rsidP="001B6FD4">
      <w:pPr>
        <w:rPr>
          <w:b/>
          <w:bCs/>
        </w:rPr>
      </w:pPr>
      <w:r w:rsidRPr="001B6FD4">
        <w:rPr>
          <w:b/>
          <w:bCs/>
        </w:rPr>
        <w:t>8) Data Collection, Remote Access, and Cloud Storage</w:t>
      </w:r>
    </w:p>
    <w:p w14:paraId="260062A3" w14:textId="77777777" w:rsidR="001B6FD4" w:rsidRPr="001B6FD4" w:rsidRDefault="001B6FD4" w:rsidP="001B6FD4">
      <w:r w:rsidRPr="001B6FD4">
        <w:t>When we collect or maintain sensitive personal information electronically, we follow privacy and security best practices, including:</w:t>
      </w:r>
    </w:p>
    <w:p w14:paraId="77D4C195" w14:textId="77777777" w:rsidR="001B6FD4" w:rsidRPr="001B6FD4" w:rsidRDefault="001B6FD4" w:rsidP="001B6FD4">
      <w:pPr>
        <w:numPr>
          <w:ilvl w:val="0"/>
          <w:numId w:val="5"/>
        </w:numPr>
      </w:pPr>
      <w:r w:rsidRPr="001B6FD4">
        <w:t>Limiting collection to the information necessary to deliver the Services</w:t>
      </w:r>
    </w:p>
    <w:p w14:paraId="38135E13" w14:textId="77777777" w:rsidR="001B6FD4" w:rsidRPr="001B6FD4" w:rsidRDefault="001B6FD4" w:rsidP="001B6FD4">
      <w:pPr>
        <w:numPr>
          <w:ilvl w:val="0"/>
          <w:numId w:val="5"/>
        </w:numPr>
      </w:pPr>
      <w:r w:rsidRPr="001B6FD4">
        <w:t>Restricting access to authorized personnel with a legitimate business need</w:t>
      </w:r>
    </w:p>
    <w:p w14:paraId="5A0CDCF0" w14:textId="77777777" w:rsidR="001B6FD4" w:rsidRPr="001B6FD4" w:rsidRDefault="001B6FD4" w:rsidP="001B6FD4">
      <w:pPr>
        <w:numPr>
          <w:ilvl w:val="0"/>
          <w:numId w:val="5"/>
        </w:numPr>
      </w:pPr>
      <w:r w:rsidRPr="001B6FD4">
        <w:t>Prohibiting access or use of sensitive information for personal reasons or outside authorized job duties</w:t>
      </w:r>
    </w:p>
    <w:p w14:paraId="3A84BB74" w14:textId="77777777" w:rsidR="001B6FD4" w:rsidRPr="001B6FD4" w:rsidRDefault="001B6FD4" w:rsidP="001B6FD4">
      <w:pPr>
        <w:rPr>
          <w:b/>
          <w:bCs/>
        </w:rPr>
      </w:pPr>
      <w:r w:rsidRPr="001B6FD4">
        <w:rPr>
          <w:b/>
          <w:bCs/>
        </w:rPr>
        <w:t>9) Retention</w:t>
      </w:r>
    </w:p>
    <w:p w14:paraId="111829EF" w14:textId="77777777" w:rsidR="001B6FD4" w:rsidRPr="001B6FD4" w:rsidRDefault="001B6FD4" w:rsidP="001B6FD4">
      <w:r w:rsidRPr="001B6FD4">
        <w:t>We retain information only as long as necessary to provide the Services, meet contractual requirements, comply with legal obligations, resolve disputes, and enforce agreements. Retention periods may vary depending on the Client relationship, applicable law, and the nature of the data.</w:t>
      </w:r>
    </w:p>
    <w:p w14:paraId="670D72AA" w14:textId="77777777" w:rsidR="001B6FD4" w:rsidRPr="001B6FD4" w:rsidRDefault="001B6FD4" w:rsidP="001B6FD4">
      <w:pPr>
        <w:rPr>
          <w:b/>
          <w:bCs/>
        </w:rPr>
      </w:pPr>
      <w:r w:rsidRPr="001B6FD4">
        <w:rPr>
          <w:b/>
          <w:bCs/>
        </w:rPr>
        <w:t>10) Policy Updates and Notices</w:t>
      </w:r>
    </w:p>
    <w:p w14:paraId="09F4D07B" w14:textId="77777777" w:rsidR="001B6FD4" w:rsidRPr="001B6FD4" w:rsidRDefault="001B6FD4" w:rsidP="001B6FD4">
      <w:r w:rsidRPr="001B6FD4">
        <w:t>If we materially change this Privacy Policy or our practices (for example, by adding a new category of information disclosed to third parties), we will provide appropriate notice to Clients as required by law and contract, and where applicable provide an opportunity to opt out consistent with legal requirements.</w:t>
      </w:r>
    </w:p>
    <w:p w14:paraId="0FEEC7AB" w14:textId="77777777" w:rsidR="001B6FD4" w:rsidRPr="001B6FD4" w:rsidRDefault="001B6FD4" w:rsidP="001B6FD4">
      <w:pPr>
        <w:rPr>
          <w:b/>
          <w:bCs/>
        </w:rPr>
      </w:pPr>
      <w:r w:rsidRPr="001B6FD4">
        <w:rPr>
          <w:b/>
          <w:bCs/>
        </w:rPr>
        <w:t>11) Oversight and Responsibility</w:t>
      </w:r>
    </w:p>
    <w:p w14:paraId="566E9B73" w14:textId="77777777" w:rsidR="001B6FD4" w:rsidRPr="001B6FD4" w:rsidRDefault="001B6FD4" w:rsidP="001B6FD4">
      <w:r w:rsidRPr="001B6FD4">
        <w:t>Our compliance program includes systems and controls to monitor activities and support implementation of this policy.</w:t>
      </w:r>
    </w:p>
    <w:p w14:paraId="6C4E6AAF" w14:textId="77777777" w:rsidR="001B6FD4" w:rsidRPr="001B6FD4" w:rsidRDefault="001B6FD4" w:rsidP="001B6FD4">
      <w:pPr>
        <w:numPr>
          <w:ilvl w:val="0"/>
          <w:numId w:val="6"/>
        </w:numPr>
      </w:pPr>
      <w:r w:rsidRPr="001B6FD4">
        <w:t xml:space="preserve">The </w:t>
      </w:r>
      <w:r w:rsidRPr="001B6FD4">
        <w:rPr>
          <w:b/>
          <w:bCs/>
        </w:rPr>
        <w:t>Compliance Department</w:t>
      </w:r>
      <w:r w:rsidRPr="001B6FD4">
        <w:t xml:space="preserve"> is responsible for regulatory compliance oversight.</w:t>
      </w:r>
    </w:p>
    <w:p w14:paraId="175FA899" w14:textId="77777777" w:rsidR="001B6FD4" w:rsidRPr="001B6FD4" w:rsidRDefault="001B6FD4" w:rsidP="001B6FD4">
      <w:pPr>
        <w:numPr>
          <w:ilvl w:val="0"/>
          <w:numId w:val="6"/>
        </w:numPr>
      </w:pPr>
      <w:r w:rsidRPr="001B6FD4">
        <w:t xml:space="preserve">The </w:t>
      </w:r>
      <w:r w:rsidRPr="001B6FD4">
        <w:rPr>
          <w:b/>
          <w:bCs/>
        </w:rPr>
        <w:t>Compliance Officer</w:t>
      </w:r>
      <w:r w:rsidRPr="001B6FD4">
        <w:t xml:space="preserve"> is responsible for administering the compliance program and maintaining effective controls.</w:t>
      </w:r>
    </w:p>
    <w:p w14:paraId="4BD3B426" w14:textId="77777777" w:rsidR="001B6FD4" w:rsidRPr="001B6FD4" w:rsidRDefault="001B6FD4" w:rsidP="001B6FD4">
      <w:pPr>
        <w:numPr>
          <w:ilvl w:val="0"/>
          <w:numId w:val="6"/>
        </w:numPr>
      </w:pPr>
      <w:r w:rsidRPr="001B6FD4">
        <w:t>Management and designated personnel are responsible for implementing safeguards and procedures consistent with this policy.</w:t>
      </w:r>
    </w:p>
    <w:p w14:paraId="13B2E2FC" w14:textId="77777777" w:rsidR="001B6FD4" w:rsidRPr="001B6FD4" w:rsidRDefault="001B6FD4" w:rsidP="001B6FD4">
      <w:pPr>
        <w:rPr>
          <w:b/>
          <w:bCs/>
        </w:rPr>
      </w:pPr>
      <w:r w:rsidRPr="001B6FD4">
        <w:rPr>
          <w:b/>
          <w:bCs/>
        </w:rPr>
        <w:t>12) Enforcement</w:t>
      </w:r>
    </w:p>
    <w:p w14:paraId="50BA9478" w14:textId="77777777" w:rsidR="001B6FD4" w:rsidRPr="001B6FD4" w:rsidRDefault="001B6FD4" w:rsidP="001B6FD4">
      <w:r w:rsidRPr="001B6FD4">
        <w:t>OpenBroker AI leadership has authority to approve compliance policies and may delegate updates to appropriate committees or senior management. The Compliance Officer, compliance leadership, and business line management are responsible for enforcing this policy and ensuring directives are implemented and administered.</w:t>
      </w:r>
    </w:p>
    <w:p w14:paraId="20DE9EE8" w14:textId="77777777" w:rsidR="001B6FD4" w:rsidRPr="001B6FD4" w:rsidRDefault="001B6FD4" w:rsidP="001B6FD4">
      <w:pPr>
        <w:rPr>
          <w:b/>
          <w:bCs/>
        </w:rPr>
      </w:pPr>
      <w:r w:rsidRPr="001B6FD4">
        <w:rPr>
          <w:b/>
          <w:bCs/>
        </w:rPr>
        <w:t>13) Contact Us</w:t>
      </w:r>
    </w:p>
    <w:p w14:paraId="1782DF8F" w14:textId="3656A818" w:rsidR="001B6FD4" w:rsidRPr="001B6FD4" w:rsidRDefault="001B6FD4" w:rsidP="001B6FD4">
      <w:r w:rsidRPr="001B6FD4">
        <w:t>For questions about this Privacy Policy or our privacy practices, contact:</w:t>
      </w:r>
      <w:r>
        <w:t xml:space="preserve"> help@qualr.com</w:t>
      </w:r>
    </w:p>
    <w:p w14:paraId="12C72A0C" w14:textId="2477471C" w:rsidR="001B6FD4" w:rsidRPr="001B6FD4" w:rsidRDefault="001B6FD4" w:rsidP="001B6FD4">
      <w:r w:rsidRPr="001B6FD4">
        <w:rPr>
          <w:b/>
          <w:bCs/>
        </w:rPr>
        <w:t>OpenBroker AI</w:t>
      </w:r>
      <w:r>
        <w:rPr>
          <w:b/>
          <w:bCs/>
        </w:rPr>
        <w:t xml:space="preserve"> ©️</w:t>
      </w:r>
      <w:r w:rsidRPr="001B6FD4">
        <w:br/>
      </w:r>
      <w:r>
        <w:t>United States of America</w:t>
      </w:r>
      <w:r>
        <w:br/>
      </w:r>
      <w:r>
        <w:br/>
      </w:r>
      <w:r>
        <w:br/>
        <w:t>**</w:t>
      </w:r>
      <w:r>
        <w:br/>
      </w:r>
      <w:r w:rsidRPr="001B6FD4">
        <w:rPr>
          <w:sz w:val="16"/>
          <w:szCs w:val="16"/>
        </w:rPr>
        <w:t>OpenBroker AI is a business-to-business technology company. We are not a mortgage lender, mortgage broker, or loan originator, and we do not make credit decisions or offer, arrange, negotiate, or fund mortgage loans or any other financial product or instrument. Nothing on our platform constitutes an offer, commitment, approval, or guarantee of financing. All loan terms, eligibility, and approvals are determined solely by the licensed financial institution and the borrower.</w:t>
      </w:r>
      <w:r>
        <w:br/>
      </w:r>
    </w:p>
    <w:p w14:paraId="720B4E4B" w14:textId="77777777" w:rsidR="001B6FD4" w:rsidRDefault="001B6FD4"/>
    <w:sectPr w:rsidR="001B6F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67010"/>
    <w:multiLevelType w:val="multilevel"/>
    <w:tmpl w:val="D6A8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1D4537"/>
    <w:multiLevelType w:val="multilevel"/>
    <w:tmpl w:val="1CAE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C033DA"/>
    <w:multiLevelType w:val="multilevel"/>
    <w:tmpl w:val="D5ACA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265E96"/>
    <w:multiLevelType w:val="multilevel"/>
    <w:tmpl w:val="F65E0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DE7070"/>
    <w:multiLevelType w:val="multilevel"/>
    <w:tmpl w:val="6C56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4B22B9"/>
    <w:multiLevelType w:val="multilevel"/>
    <w:tmpl w:val="BC8AB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7654627">
    <w:abstractNumId w:val="2"/>
  </w:num>
  <w:num w:numId="2" w16cid:durableId="1200901459">
    <w:abstractNumId w:val="1"/>
  </w:num>
  <w:num w:numId="3" w16cid:durableId="1466463405">
    <w:abstractNumId w:val="3"/>
  </w:num>
  <w:num w:numId="4" w16cid:durableId="1438794062">
    <w:abstractNumId w:val="5"/>
  </w:num>
  <w:num w:numId="5" w16cid:durableId="1489130642">
    <w:abstractNumId w:val="0"/>
  </w:num>
  <w:num w:numId="6" w16cid:durableId="8233967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FD4"/>
    <w:rsid w:val="001B6FD4"/>
    <w:rsid w:val="00E82B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C10E0"/>
  <w15:chartTrackingRefBased/>
  <w15:docId w15:val="{A4D6C431-6DD9-4E73-A5E6-92B87A066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F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6F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6F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6F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6F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6F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F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F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F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F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6F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6F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6F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6F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6F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F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F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FD4"/>
    <w:rPr>
      <w:rFonts w:eastAsiaTheme="majorEastAsia" w:cstheme="majorBidi"/>
      <w:color w:val="272727" w:themeColor="text1" w:themeTint="D8"/>
    </w:rPr>
  </w:style>
  <w:style w:type="paragraph" w:styleId="Title">
    <w:name w:val="Title"/>
    <w:basedOn w:val="Normal"/>
    <w:next w:val="Normal"/>
    <w:link w:val="TitleChar"/>
    <w:uiPriority w:val="10"/>
    <w:qFormat/>
    <w:rsid w:val="001B6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F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F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F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FD4"/>
    <w:pPr>
      <w:spacing w:before="160"/>
      <w:jc w:val="center"/>
    </w:pPr>
    <w:rPr>
      <w:i/>
      <w:iCs/>
      <w:color w:val="404040" w:themeColor="text1" w:themeTint="BF"/>
    </w:rPr>
  </w:style>
  <w:style w:type="character" w:customStyle="1" w:styleId="QuoteChar">
    <w:name w:val="Quote Char"/>
    <w:basedOn w:val="DefaultParagraphFont"/>
    <w:link w:val="Quote"/>
    <w:uiPriority w:val="29"/>
    <w:rsid w:val="001B6FD4"/>
    <w:rPr>
      <w:i/>
      <w:iCs/>
      <w:color w:val="404040" w:themeColor="text1" w:themeTint="BF"/>
    </w:rPr>
  </w:style>
  <w:style w:type="paragraph" w:styleId="ListParagraph">
    <w:name w:val="List Paragraph"/>
    <w:basedOn w:val="Normal"/>
    <w:uiPriority w:val="34"/>
    <w:qFormat/>
    <w:rsid w:val="001B6FD4"/>
    <w:pPr>
      <w:ind w:left="720"/>
      <w:contextualSpacing/>
    </w:pPr>
  </w:style>
  <w:style w:type="character" w:styleId="IntenseEmphasis">
    <w:name w:val="Intense Emphasis"/>
    <w:basedOn w:val="DefaultParagraphFont"/>
    <w:uiPriority w:val="21"/>
    <w:qFormat/>
    <w:rsid w:val="001B6FD4"/>
    <w:rPr>
      <w:i/>
      <w:iCs/>
      <w:color w:val="0F4761" w:themeColor="accent1" w:themeShade="BF"/>
    </w:rPr>
  </w:style>
  <w:style w:type="paragraph" w:styleId="IntenseQuote">
    <w:name w:val="Intense Quote"/>
    <w:basedOn w:val="Normal"/>
    <w:next w:val="Normal"/>
    <w:link w:val="IntenseQuoteChar"/>
    <w:uiPriority w:val="30"/>
    <w:qFormat/>
    <w:rsid w:val="001B6F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6FD4"/>
    <w:rPr>
      <w:i/>
      <w:iCs/>
      <w:color w:val="0F4761" w:themeColor="accent1" w:themeShade="BF"/>
    </w:rPr>
  </w:style>
  <w:style w:type="character" w:styleId="IntenseReference">
    <w:name w:val="Intense Reference"/>
    <w:basedOn w:val="DefaultParagraphFont"/>
    <w:uiPriority w:val="32"/>
    <w:qFormat/>
    <w:rsid w:val="001B6F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1318</Words>
  <Characters>8228</Characters>
  <Application>Microsoft Office Word</Application>
  <DocSecurity>0</DocSecurity>
  <Lines>155</Lines>
  <Paragraphs>91</Paragraphs>
  <ScaleCrop>false</ScaleCrop>
  <Company/>
  <LinksUpToDate>false</LinksUpToDate>
  <CharactersWithSpaces>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B</dc:creator>
  <cp:keywords/>
  <dc:description/>
  <cp:lastModifiedBy>J B</cp:lastModifiedBy>
  <cp:revision>1</cp:revision>
  <dcterms:created xsi:type="dcterms:W3CDTF">2026-02-06T20:29:00Z</dcterms:created>
  <dcterms:modified xsi:type="dcterms:W3CDTF">2026-02-06T20:38:00Z</dcterms:modified>
</cp:coreProperties>
</file>