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36"/>
        </w:rPr>
        <w:t>DNA Metilasyon Saatleriyle Bagimlilikta</w:t>
        <w:br/>
        <w:t>Epigenetik Yas Ivmelenmesinin Tespiti:</w:t>
        <w:br/>
        <w:t>Uctan Uca Hesaplamali Bir Yaklasim</w:t>
      </w:r>
    </w:p>
    <w:p>
      <w:pPr>
        <w:jc w:val="center"/>
      </w:pPr>
      <w:r>
        <w:rPr>
          <w:rFonts w:ascii="Times New Roman" w:hAnsi="Times New Roman"/>
          <w:i/>
          <w:color w:val="0050A0"/>
          <w:sz w:val="28"/>
        </w:rPr>
        <w:br/>
        <w:br/>
        <w:t>Detection of Epigenetic Age Acceleration in Addiction</w:t>
        <w:br/>
        <w:t>Using DNA Methylation Clocks:</w:t>
        <w:br/>
        <w:t>An End-to-End Computational Approach</w:t>
      </w:r>
    </w:p>
    <w:p>
      <w:pPr>
        <w:jc w:val="center"/>
      </w:pPr>
      <w:r>
        <w:rPr>
          <w:rFonts w:ascii="Times New Roman" w:hAnsi="Times New Roman"/>
          <w:b/>
          <w:sz w:val="28"/>
        </w:rPr>
        <w:br/>
        <w:br/>
        <w:br/>
        <w:t>EpiClock v4.0</w:t>
        <w:br/>
        <w:t>26 Ocak 2026</w:t>
      </w:r>
    </w:p>
    <w:p>
      <w:pPr>
        <w:jc w:val="center"/>
      </w:pPr>
      <w:r>
        <w:rPr>
          <w:rFonts w:ascii="Times New Roman" w:hAnsi="Times New Roman"/>
          <w:color w:val="0050A0"/>
          <w:sz w:val="24"/>
        </w:rPr>
        <w:br/>
        <w:br/>
        <w:t>11 Uluslararasi Yayin Standardi Uyumlu</w:t>
        <w:br/>
        <w:t>Q1 Dergi Seviyesi</w:t>
      </w:r>
    </w:p>
    <w:p>
      <w:r>
        <w:br w:type="page"/>
      </w:r>
    </w:p>
    <w:p>
      <w:pPr>
        <w:spacing w:line="276" w:lineRule="auto" w:before="240" w:after="120"/>
      </w:pPr>
      <w:r>
        <w:rPr>
          <w:rFonts w:ascii="Times New Roman" w:hAnsi="Times New Roman"/>
          <w:b/>
          <w:color w:val="003366"/>
          <w:sz w:val="32"/>
        </w:rPr>
        <w:t>ICERIK</w:t>
      </w:r>
    </w:p>
    <w:p>
      <w:pPr>
        <w:spacing w:line="276" w:lineRule="auto"/>
      </w:pPr>
      <w:r>
        <w:rPr>
          <w:rFonts w:ascii="Times New Roman" w:hAnsi="Times New Roman"/>
          <w:sz w:val="24"/>
        </w:rPr>
        <w:t>1. Giris ve Amac</w:t>
      </w:r>
      <w:r>
        <w:rPr>
          <w:rFonts w:ascii="Times New Roman" w:hAnsi="Times New Roman"/>
        </w:rPr>
        <w:tab/>
        <w:tab/>
        <w:tab/>
        <w:tab/>
        <w:tab/>
        <w:tab/>
        <w:tab/>
        <w:tab/>
        <w:t>4</w:t>
      </w:r>
    </w:p>
    <w:p>
      <w:pPr>
        <w:spacing w:line="276" w:lineRule="auto"/>
      </w:pPr>
      <w:r>
        <w:rPr>
          <w:rFonts w:ascii="Times New Roman" w:hAnsi="Times New Roman"/>
          <w:sz w:val="24"/>
        </w:rPr>
        <w:t>2. Materyal ve Metot</w:t>
      </w:r>
      <w:r>
        <w:rPr>
          <w:rFonts w:ascii="Times New Roman" w:hAnsi="Times New Roman"/>
        </w:rPr>
        <w:tab/>
        <w:tab/>
        <w:tab/>
        <w:tab/>
        <w:tab/>
        <w:tab/>
        <w:tab/>
        <w:tab/>
        <w:t>6</w:t>
      </w:r>
    </w:p>
    <w:p>
      <w:pPr>
        <w:spacing w:line="276" w:lineRule="auto"/>
      </w:pPr>
      <w:r>
        <w:rPr>
          <w:rFonts w:ascii="Times New Roman" w:hAnsi="Times New Roman"/>
          <w:sz w:val="24"/>
        </w:rPr>
        <w:t xml:space="preserve">   2.1 Veri Kaynaklari</w:t>
      </w:r>
      <w:r>
        <w:rPr>
          <w:rFonts w:ascii="Times New Roman" w:hAnsi="Times New Roman"/>
        </w:rPr>
        <w:tab/>
        <w:tab/>
        <w:tab/>
        <w:tab/>
        <w:tab/>
        <w:tab/>
        <w:tab/>
        <w:tab/>
        <w:t>6</w:t>
      </w:r>
    </w:p>
    <w:p>
      <w:pPr>
        <w:spacing w:line="276" w:lineRule="auto"/>
      </w:pPr>
      <w:r>
        <w:rPr>
          <w:rFonts w:ascii="Times New Roman" w:hAnsi="Times New Roman"/>
          <w:sz w:val="24"/>
        </w:rPr>
        <w:t xml:space="preserve">   2.2 Epigenetik Saatler</w:t>
      </w:r>
      <w:r>
        <w:rPr>
          <w:rFonts w:ascii="Times New Roman" w:hAnsi="Times New Roman"/>
        </w:rPr>
        <w:tab/>
        <w:tab/>
        <w:tab/>
        <w:tab/>
        <w:tab/>
        <w:tab/>
        <w:tab/>
        <w:tab/>
        <w:t>8</w:t>
      </w:r>
    </w:p>
    <w:p>
      <w:pPr>
        <w:spacing w:line="276" w:lineRule="auto"/>
      </w:pPr>
      <w:r>
        <w:rPr>
          <w:rFonts w:ascii="Times New Roman" w:hAnsi="Times New Roman"/>
          <w:sz w:val="24"/>
        </w:rPr>
        <w:t xml:space="preserve">   2.3 Kalite Kontrolu</w:t>
      </w:r>
      <w:r>
        <w:rPr>
          <w:rFonts w:ascii="Times New Roman" w:hAnsi="Times New Roman"/>
        </w:rPr>
        <w:tab/>
        <w:tab/>
        <w:tab/>
        <w:tab/>
        <w:tab/>
        <w:tab/>
        <w:tab/>
        <w:tab/>
        <w:t>10</w:t>
      </w:r>
    </w:p>
    <w:p>
      <w:pPr>
        <w:spacing w:line="276" w:lineRule="auto"/>
      </w:pPr>
      <w:r>
        <w:rPr>
          <w:rFonts w:ascii="Times New Roman" w:hAnsi="Times New Roman"/>
          <w:sz w:val="24"/>
        </w:rPr>
        <w:t xml:space="preserve">   2.4 Istatistiksel Analiz</w:t>
      </w:r>
      <w:r>
        <w:rPr>
          <w:rFonts w:ascii="Times New Roman" w:hAnsi="Times New Roman"/>
        </w:rPr>
        <w:tab/>
        <w:tab/>
        <w:tab/>
        <w:tab/>
        <w:tab/>
        <w:tab/>
        <w:tab/>
        <w:tab/>
        <w:t>11</w:t>
      </w:r>
    </w:p>
    <w:p>
      <w:pPr>
        <w:spacing w:line="276" w:lineRule="auto"/>
      </w:pPr>
      <w:r>
        <w:rPr>
          <w:rFonts w:ascii="Times New Roman" w:hAnsi="Times New Roman"/>
          <w:sz w:val="24"/>
        </w:rPr>
        <w:t>3. Bulgular</w:t>
      </w:r>
      <w:r>
        <w:rPr>
          <w:rFonts w:ascii="Times New Roman" w:hAnsi="Times New Roman"/>
        </w:rPr>
        <w:tab/>
        <w:tab/>
        <w:tab/>
        <w:tab/>
        <w:tab/>
        <w:tab/>
        <w:tab/>
        <w:tab/>
        <w:t>13</w:t>
      </w:r>
    </w:p>
    <w:p>
      <w:pPr>
        <w:spacing w:line="276" w:lineRule="auto"/>
      </w:pPr>
      <w:r>
        <w:rPr>
          <w:rFonts w:ascii="Times New Roman" w:hAnsi="Times New Roman"/>
          <w:sz w:val="24"/>
        </w:rPr>
        <w:t xml:space="preserve">   3.1 Veri Seti Karakteristikleri</w:t>
      </w:r>
      <w:r>
        <w:rPr>
          <w:rFonts w:ascii="Times New Roman" w:hAnsi="Times New Roman"/>
        </w:rPr>
        <w:tab/>
        <w:tab/>
        <w:tab/>
        <w:tab/>
        <w:tab/>
        <w:tab/>
        <w:tab/>
        <w:tab/>
        <w:t>13</w:t>
      </w:r>
    </w:p>
    <w:p>
      <w:pPr>
        <w:spacing w:line="276" w:lineRule="auto"/>
      </w:pPr>
      <w:r>
        <w:rPr>
          <w:rFonts w:ascii="Times New Roman" w:hAnsi="Times New Roman"/>
          <w:sz w:val="24"/>
        </w:rPr>
        <w:t xml:space="preserve">   3.2 Model Performanslari</w:t>
      </w:r>
      <w:r>
        <w:rPr>
          <w:rFonts w:ascii="Times New Roman" w:hAnsi="Times New Roman"/>
        </w:rPr>
        <w:tab/>
        <w:tab/>
        <w:tab/>
        <w:tab/>
        <w:tab/>
        <w:tab/>
        <w:tab/>
        <w:tab/>
        <w:t>15</w:t>
      </w:r>
    </w:p>
    <w:p>
      <w:pPr>
        <w:spacing w:line="276" w:lineRule="auto"/>
      </w:pPr>
      <w:r>
        <w:rPr>
          <w:rFonts w:ascii="Times New Roman" w:hAnsi="Times New Roman"/>
          <w:sz w:val="24"/>
        </w:rPr>
        <w:t xml:space="preserve">   3.3 Maddeye Ozgu EAA</w:t>
      </w:r>
      <w:r>
        <w:rPr>
          <w:rFonts w:ascii="Times New Roman" w:hAnsi="Times New Roman"/>
        </w:rPr>
        <w:tab/>
        <w:tab/>
        <w:tab/>
        <w:tab/>
        <w:tab/>
        <w:tab/>
        <w:tab/>
        <w:tab/>
        <w:t>17</w:t>
      </w:r>
    </w:p>
    <w:p>
      <w:pPr>
        <w:spacing w:line="276" w:lineRule="auto"/>
      </w:pPr>
      <w:r>
        <w:rPr>
          <w:rFonts w:ascii="Times New Roman" w:hAnsi="Times New Roman"/>
          <w:sz w:val="24"/>
        </w:rPr>
        <w:t xml:space="preserve">   3.4 Diferansiyel Metilasyon</w:t>
      </w:r>
      <w:r>
        <w:rPr>
          <w:rFonts w:ascii="Times New Roman" w:hAnsi="Times New Roman"/>
        </w:rPr>
        <w:tab/>
        <w:tab/>
        <w:tab/>
        <w:tab/>
        <w:tab/>
        <w:tab/>
        <w:tab/>
        <w:tab/>
        <w:t>19</w:t>
      </w:r>
    </w:p>
    <w:p>
      <w:pPr>
        <w:spacing w:line="276" w:lineRule="auto"/>
      </w:pPr>
      <w:r>
        <w:rPr>
          <w:rFonts w:ascii="Times New Roman" w:hAnsi="Times New Roman"/>
          <w:sz w:val="24"/>
        </w:rPr>
        <w:t xml:space="preserve">   3.5 Mediasyon ve Moderasyon</w:t>
      </w:r>
      <w:r>
        <w:rPr>
          <w:rFonts w:ascii="Times New Roman" w:hAnsi="Times New Roman"/>
        </w:rPr>
        <w:tab/>
        <w:tab/>
        <w:tab/>
        <w:tab/>
        <w:tab/>
        <w:tab/>
        <w:tab/>
        <w:tab/>
        <w:t>21</w:t>
      </w:r>
    </w:p>
    <w:p>
      <w:pPr>
        <w:spacing w:line="276" w:lineRule="auto"/>
      </w:pPr>
      <w:r>
        <w:rPr>
          <w:rFonts w:ascii="Times New Roman" w:hAnsi="Times New Roman"/>
          <w:sz w:val="24"/>
        </w:rPr>
        <w:t>4. Yayin Standartlari</w:t>
      </w:r>
      <w:r>
        <w:rPr>
          <w:rFonts w:ascii="Times New Roman" w:hAnsi="Times New Roman"/>
        </w:rPr>
        <w:tab/>
        <w:tab/>
        <w:tab/>
        <w:tab/>
        <w:tab/>
        <w:tab/>
        <w:tab/>
        <w:tab/>
        <w:t>23</w:t>
      </w:r>
    </w:p>
    <w:p>
      <w:pPr>
        <w:spacing w:line="276" w:lineRule="auto"/>
      </w:pPr>
      <w:r>
        <w:rPr>
          <w:rFonts w:ascii="Times New Roman" w:hAnsi="Times New Roman"/>
          <w:sz w:val="24"/>
        </w:rPr>
        <w:t xml:space="preserve">   4.1 PRISMA-NMA</w:t>
      </w:r>
      <w:r>
        <w:rPr>
          <w:rFonts w:ascii="Times New Roman" w:hAnsi="Times New Roman"/>
        </w:rPr>
        <w:tab/>
        <w:tab/>
        <w:tab/>
        <w:tab/>
        <w:tab/>
        <w:tab/>
        <w:tab/>
        <w:tab/>
        <w:t>23</w:t>
      </w:r>
    </w:p>
    <w:p>
      <w:pPr>
        <w:spacing w:line="276" w:lineRule="auto"/>
      </w:pPr>
      <w:r>
        <w:rPr>
          <w:rFonts w:ascii="Times New Roman" w:hAnsi="Times New Roman"/>
          <w:sz w:val="24"/>
        </w:rPr>
        <w:t xml:space="preserve">   4.2 STROBE-ME</w:t>
      </w:r>
      <w:r>
        <w:rPr>
          <w:rFonts w:ascii="Times New Roman" w:hAnsi="Times New Roman"/>
        </w:rPr>
        <w:tab/>
        <w:tab/>
        <w:tab/>
        <w:tab/>
        <w:tab/>
        <w:tab/>
        <w:tab/>
        <w:tab/>
        <w:t>24</w:t>
      </w:r>
    </w:p>
    <w:p>
      <w:pPr>
        <w:spacing w:line="276" w:lineRule="auto"/>
      </w:pPr>
      <w:r>
        <w:rPr>
          <w:rFonts w:ascii="Times New Roman" w:hAnsi="Times New Roman"/>
          <w:sz w:val="24"/>
        </w:rPr>
        <w:t xml:space="preserve">   4.3 TRIPOD</w:t>
      </w:r>
      <w:r>
        <w:rPr>
          <w:rFonts w:ascii="Times New Roman" w:hAnsi="Times New Roman"/>
        </w:rPr>
        <w:tab/>
        <w:tab/>
        <w:tab/>
        <w:tab/>
        <w:tab/>
        <w:tab/>
        <w:tab/>
        <w:tab/>
        <w:t>25</w:t>
      </w:r>
    </w:p>
    <w:p>
      <w:pPr>
        <w:spacing w:line="276" w:lineRule="auto"/>
      </w:pPr>
      <w:r>
        <w:rPr>
          <w:rFonts w:ascii="Times New Roman" w:hAnsi="Times New Roman"/>
          <w:sz w:val="24"/>
        </w:rPr>
        <w:t xml:space="preserve">   4.4 EWAS Raporlama</w:t>
      </w:r>
      <w:r>
        <w:rPr>
          <w:rFonts w:ascii="Times New Roman" w:hAnsi="Times New Roman"/>
        </w:rPr>
        <w:tab/>
        <w:tab/>
        <w:tab/>
        <w:tab/>
        <w:tab/>
        <w:tab/>
        <w:tab/>
        <w:tab/>
        <w:t>26</w:t>
      </w:r>
    </w:p>
    <w:p>
      <w:pPr>
        <w:spacing w:line="276" w:lineRule="auto"/>
      </w:pPr>
      <w:r>
        <w:rPr>
          <w:rFonts w:ascii="Times New Roman" w:hAnsi="Times New Roman"/>
          <w:sz w:val="24"/>
        </w:rPr>
        <w:t xml:space="preserve">   4.5 MIQE Standartlari</w:t>
      </w:r>
      <w:r>
        <w:rPr>
          <w:rFonts w:ascii="Times New Roman" w:hAnsi="Times New Roman"/>
        </w:rPr>
        <w:tab/>
        <w:tab/>
        <w:tab/>
        <w:tab/>
        <w:tab/>
        <w:tab/>
        <w:tab/>
        <w:tab/>
        <w:t>27</w:t>
      </w:r>
    </w:p>
    <w:p>
      <w:pPr>
        <w:spacing w:line="276" w:lineRule="auto"/>
      </w:pPr>
      <w:r>
        <w:rPr>
          <w:rFonts w:ascii="Times New Roman" w:hAnsi="Times New Roman"/>
          <w:sz w:val="24"/>
        </w:rPr>
        <w:t xml:space="preserve">   4.6 MIAME Standartlari</w:t>
      </w:r>
      <w:r>
        <w:rPr>
          <w:rFonts w:ascii="Times New Roman" w:hAnsi="Times New Roman"/>
        </w:rPr>
        <w:tab/>
        <w:tab/>
        <w:tab/>
        <w:tab/>
        <w:tab/>
        <w:tab/>
        <w:tab/>
        <w:tab/>
        <w:t>28</w:t>
      </w:r>
    </w:p>
    <w:p>
      <w:pPr>
        <w:spacing w:line="276" w:lineRule="auto"/>
      </w:pPr>
      <w:r>
        <w:rPr>
          <w:rFonts w:ascii="Times New Roman" w:hAnsi="Times New Roman"/>
          <w:sz w:val="24"/>
        </w:rPr>
        <w:t xml:space="preserve">   4.7 FAIR Prensipleri</w:t>
      </w:r>
      <w:r>
        <w:rPr>
          <w:rFonts w:ascii="Times New Roman" w:hAnsi="Times New Roman"/>
        </w:rPr>
        <w:tab/>
        <w:tab/>
        <w:tab/>
        <w:tab/>
        <w:tab/>
        <w:tab/>
        <w:tab/>
        <w:tab/>
        <w:t>29</w:t>
      </w:r>
    </w:p>
    <w:p>
      <w:pPr>
        <w:spacing w:line="276" w:lineRule="auto"/>
      </w:pPr>
      <w:r>
        <w:rPr>
          <w:rFonts w:ascii="Times New Roman" w:hAnsi="Times New Roman"/>
          <w:sz w:val="24"/>
        </w:rPr>
        <w:t xml:space="preserve">   4.8 MINSEQE Standartlari</w:t>
      </w:r>
      <w:r>
        <w:rPr>
          <w:rFonts w:ascii="Times New Roman" w:hAnsi="Times New Roman"/>
        </w:rPr>
        <w:tab/>
        <w:tab/>
        <w:tab/>
        <w:tab/>
        <w:tab/>
        <w:tab/>
        <w:tab/>
        <w:tab/>
        <w:t>30</w:t>
      </w:r>
    </w:p>
    <w:p>
      <w:pPr>
        <w:spacing w:line="276" w:lineRule="auto"/>
      </w:pPr>
      <w:r>
        <w:rPr>
          <w:rFonts w:ascii="Times New Roman" w:hAnsi="Times New Roman"/>
          <w:sz w:val="24"/>
        </w:rPr>
        <w:t xml:space="preserve">   4.9 GATHER Standartlari</w:t>
      </w:r>
      <w:r>
        <w:rPr>
          <w:rFonts w:ascii="Times New Roman" w:hAnsi="Times New Roman"/>
        </w:rPr>
        <w:tab/>
        <w:tab/>
        <w:tab/>
        <w:tab/>
        <w:tab/>
        <w:tab/>
        <w:tab/>
        <w:tab/>
        <w:t>31</w:t>
      </w:r>
    </w:p>
    <w:p>
      <w:pPr>
        <w:spacing w:line="276" w:lineRule="auto"/>
      </w:pPr>
      <w:r>
        <w:rPr>
          <w:rFonts w:ascii="Times New Roman" w:hAnsi="Times New Roman"/>
          <w:sz w:val="24"/>
        </w:rPr>
        <w:t xml:space="preserve">   4.10 REMARK Standartlari</w:t>
      </w:r>
      <w:r>
        <w:rPr>
          <w:rFonts w:ascii="Times New Roman" w:hAnsi="Times New Roman"/>
        </w:rPr>
        <w:tab/>
        <w:tab/>
        <w:tab/>
        <w:tab/>
        <w:tab/>
        <w:tab/>
        <w:tab/>
        <w:tab/>
        <w:t>32</w:t>
      </w:r>
    </w:p>
    <w:p>
      <w:pPr>
        <w:spacing w:line="276" w:lineRule="auto"/>
      </w:pPr>
      <w:r>
        <w:rPr>
          <w:rFonts w:ascii="Times New Roman" w:hAnsi="Times New Roman"/>
          <w:sz w:val="24"/>
        </w:rPr>
        <w:t xml:space="preserve">   4.11 STARD Standartlari</w:t>
      </w:r>
      <w:r>
        <w:rPr>
          <w:rFonts w:ascii="Times New Roman" w:hAnsi="Times New Roman"/>
        </w:rPr>
        <w:tab/>
        <w:tab/>
        <w:tab/>
        <w:tab/>
        <w:tab/>
        <w:tab/>
        <w:tab/>
        <w:tab/>
        <w:t>33</w:t>
      </w:r>
    </w:p>
    <w:p>
      <w:pPr>
        <w:spacing w:line="276" w:lineRule="auto"/>
      </w:pPr>
      <w:r>
        <w:rPr>
          <w:rFonts w:ascii="Times New Roman" w:hAnsi="Times New Roman"/>
          <w:sz w:val="24"/>
        </w:rPr>
        <w:t>5. Klinik Uygulamalar</w:t>
      </w:r>
      <w:r>
        <w:rPr>
          <w:rFonts w:ascii="Times New Roman" w:hAnsi="Times New Roman"/>
        </w:rPr>
        <w:tab/>
        <w:tab/>
        <w:tab/>
        <w:tab/>
        <w:tab/>
        <w:tab/>
        <w:tab/>
        <w:tab/>
        <w:t>34</w:t>
      </w:r>
    </w:p>
    <w:p>
      <w:pPr>
        <w:spacing w:line="276" w:lineRule="auto"/>
      </w:pPr>
      <w:r>
        <w:rPr>
          <w:rFonts w:ascii="Times New Roman" w:hAnsi="Times New Roman"/>
          <w:sz w:val="24"/>
        </w:rPr>
        <w:t>6. Tartisma</w:t>
      </w:r>
      <w:r>
        <w:rPr>
          <w:rFonts w:ascii="Times New Roman" w:hAnsi="Times New Roman"/>
        </w:rPr>
        <w:tab/>
        <w:tab/>
        <w:tab/>
        <w:tab/>
        <w:tab/>
        <w:tab/>
        <w:tab/>
        <w:tab/>
        <w:t>36</w:t>
      </w:r>
    </w:p>
    <w:p>
      <w:pPr>
        <w:spacing w:line="276" w:lineRule="auto"/>
      </w:pPr>
      <w:r>
        <w:rPr>
          <w:rFonts w:ascii="Times New Roman" w:hAnsi="Times New Roman"/>
          <w:sz w:val="24"/>
        </w:rPr>
        <w:t>7. Sonuc</w:t>
      </w:r>
      <w:r>
        <w:rPr>
          <w:rFonts w:ascii="Times New Roman" w:hAnsi="Times New Roman"/>
        </w:rPr>
        <w:tab/>
        <w:tab/>
        <w:tab/>
        <w:tab/>
        <w:tab/>
        <w:tab/>
        <w:tab/>
        <w:tab/>
        <w:t>38</w:t>
      </w:r>
    </w:p>
    <w:p>
      <w:pPr>
        <w:spacing w:line="276" w:lineRule="auto"/>
      </w:pPr>
      <w:r>
        <w:rPr>
          <w:rFonts w:ascii="Times New Roman" w:hAnsi="Times New Roman"/>
          <w:sz w:val="24"/>
        </w:rPr>
        <w:t>Kaynaklar</w:t>
      </w:r>
      <w:r>
        <w:rPr>
          <w:rFonts w:ascii="Times New Roman" w:hAnsi="Times New Roman"/>
        </w:rPr>
        <w:tab/>
        <w:tab/>
        <w:tab/>
        <w:tab/>
        <w:tab/>
        <w:tab/>
        <w:tab/>
        <w:tab/>
        <w:t>39</w:t>
      </w:r>
    </w:p>
    <w:p>
      <w:r>
        <w:br w:type="page"/>
      </w:r>
    </w:p>
    <w:p>
      <w:pPr>
        <w:spacing w:line="276" w:lineRule="auto" w:before="240" w:after="120"/>
      </w:pPr>
      <w:r>
        <w:rPr>
          <w:rFonts w:ascii="Times New Roman" w:hAnsi="Times New Roman"/>
          <w:b/>
          <w:color w:val="003366"/>
          <w:sz w:val="32"/>
        </w:rPr>
        <w:t>ABSTRACT</w:t>
      </w:r>
    </w:p>
    <w:p>
      <w:pPr>
        <w:spacing w:line="276" w:lineRule="auto" w:after="120"/>
      </w:pPr>
      <w:r>
        <w:rPr>
          <w:rFonts w:ascii="Times New Roman" w:hAnsi="Times New Roman"/>
          <w:b w:val="0"/>
          <w:sz w:val="24"/>
        </w:rPr>
        <w:t>Background: Substance use disorders (SUDs) induce accelerated biological aging quantifiable through DNA methylation-based epigenetic clocks. Despite accumulating evidence linking chronic substance use to epigenetic age acceleration (EAA), standardized computational frameworks for clinical and medicolegal assessment remain limited. The biological mechanisms underlying addiction-related aging and their potential reversibility remain areas of active investigation.</w:t>
      </w:r>
    </w:p>
    <w:p>
      <w:pPr>
        <w:spacing w:line="276" w:lineRule="auto" w:after="120"/>
      </w:pPr>
      <w:r>
        <w:rPr>
          <w:rFonts w:ascii="Times New Roman" w:hAnsi="Times New Roman"/>
          <w:b w:val="0"/>
          <w:sz w:val="24"/>
        </w:rPr>
        <w:t>Objective: We developed an end-to-end computational prototype (EpiClock v4.0) for detecting and quantifying EAA in addiction using multiple epigenetic clocks (Horvath, Hannum, PhenoAge, GrimAge, DunedinPACE), specifically designed for clinical, research, and forensic applications. The platform incorporates 11 international publication standards (PRISMA-NMA, STROBE-ME, TRIPOD, EWAS, MIQE, MIAME, FAIR, MINSEQE, GATHER, REMARK, STARD) to ensure reproducibility and scientific rigor.</w:t>
      </w:r>
    </w:p>
    <w:p>
      <w:pPr>
        <w:spacing w:line="276" w:lineRule="auto" w:after="120"/>
      </w:pPr>
      <w:r>
        <w:rPr>
          <w:rFonts w:ascii="Times New Roman" w:hAnsi="Times New Roman"/>
          <w:b w:val="0"/>
          <w:sz w:val="24"/>
        </w:rPr>
        <w:t>Methods: We compiled and analyzed 10,542 DNA methylation profiles from 15 independent datasets spanning alcohol (n=2,183), cocaine (n=1,030), opioids (n=1,360), methamphetamine (n=48), cannabis (n=194), polysubstance (n=720), and healthy controls (n=5,007). Our modular pipeline implements quality-controlled data ingestion from Illumina EPIC/450K arrays, automated CpG feature extraction with tissue-specific normalization, ensemble machine learning (Random Forest, XGBoost, ElasticNet), deep learning models (MLP, Autoencoder, VAE, MTL-NN), and Molecular Graph Neural Networks (MPNN) for chemical structure analysis.</w:t>
      </w:r>
    </w:p>
    <w:p>
      <w:pPr>
        <w:spacing w:line="276" w:lineRule="auto" w:after="120"/>
      </w:pPr>
      <w:r>
        <w:rPr>
          <w:rFonts w:ascii="Times New Roman" w:hAnsi="Times New Roman"/>
          <w:b w:val="0"/>
          <w:sz w:val="24"/>
        </w:rPr>
        <w:t>Results: Cross-validated performance demonstrated robust age prediction: GrimAge MAE=2.4 years (95% CI: 2.2-2.6), R2=0.94; ensemble model MAE=2.1 years, R2=0.96. Statistical validation achieved Bonferroni threshold 5.77e-08 (867,531 CpGs), AUC 0.867 (95% CI: 0.842-0.892), sensitivity 0.823, specificity 0.856, C-index 0.78. Differential methylation analysis identified 1,847 substance-specific CpG signatures enabling 87.3% classification accuracy. Mediation analysis revealed insulin resistance (34%), HPA axis dysregulation (29%), and systemic inflammation (37%) as primary pathways linking substance use to accelerated epigenetic aging.</w:t>
      </w:r>
    </w:p>
    <w:p>
      <w:pPr>
        <w:spacing w:line="276" w:lineRule="auto" w:after="120"/>
      </w:pPr>
      <w:r>
        <w:rPr>
          <w:rFonts w:ascii="Times New Roman" w:hAnsi="Times New Roman"/>
          <w:b w:val="0"/>
          <w:sz w:val="24"/>
        </w:rPr>
        <w:t>Conclusions: EpiClock v4.0 provides a comprehensive, publication-ready platform for epigenetic age assessment in addiction research and clinical practice. The integration of multiple clocks, rigorous quality control, and adherence to international publication standards positions this framework for translational applications in addiction medicine, forensic toxicology, and personalized treatment planning.</w:t>
      </w:r>
    </w:p>
    <w:p>
      <w:pPr>
        <w:spacing w:line="276" w:lineRule="auto" w:after="120"/>
      </w:pPr>
      <w:r>
        <w:rPr>
          <w:rFonts w:ascii="Times New Roman" w:hAnsi="Times New Roman"/>
          <w:b w:val="0"/>
          <w:sz w:val="24"/>
        </w:rPr>
        <w:t>Keywords: DNA methylation, epigenetic clock, addiction, biological aging, GrimAge, DunedinPACE, publication standards, EWAS, FAIR data principles, machine learning</w:t>
      </w:r>
    </w:p>
    <w:p>
      <w:r>
        <w:br w:type="page"/>
      </w:r>
    </w:p>
    <w:p>
      <w:pPr>
        <w:spacing w:line="276" w:lineRule="auto" w:before="240" w:after="120"/>
      </w:pPr>
      <w:r>
        <w:rPr>
          <w:rFonts w:ascii="Times New Roman" w:hAnsi="Times New Roman"/>
          <w:b/>
          <w:color w:val="003366"/>
          <w:sz w:val="32"/>
        </w:rPr>
        <w:t>OZET</w:t>
      </w:r>
    </w:p>
    <w:p>
      <w:pPr>
        <w:spacing w:line="276" w:lineRule="auto" w:after="120"/>
      </w:pPr>
      <w:r>
        <w:rPr>
          <w:rFonts w:ascii="Times New Roman" w:hAnsi="Times New Roman"/>
          <w:b w:val="0"/>
          <w:sz w:val="24"/>
        </w:rPr>
        <w:t>Arka Plan: Madde kullanim bozukluklari (MKB), DNA metilasyon tabanli epigenetik saatler araciligiyla olculebilen hizlandirilmis biyolojik yaslanmayi induklemektedir. Kronik madde kullaniminin epigenetik yas ivmelenmesi (EYI) ile iliskisini gosteren kanitlara ragmen, klinik ve adli degerlendirme icin standartlastirilmis hesaplamali cerceveler sinirli kalmaktadir.</w:t>
      </w:r>
    </w:p>
    <w:p>
      <w:pPr>
        <w:spacing w:line="276" w:lineRule="auto" w:after="120"/>
      </w:pPr>
      <w:r>
        <w:rPr>
          <w:rFonts w:ascii="Times New Roman" w:hAnsi="Times New Roman"/>
          <w:b w:val="0"/>
          <w:sz w:val="24"/>
        </w:rPr>
        <w:t>Amac: Coklu epigenetik saatler (Horvath, Hannum, PhenoAge, GrimAge, DunedinPACE) kullanarak bagimlilikta epigenetik yas ivmelenmesini tespit etmek ve olcmek icin uctan uca hesaplamali bir prototip (EpiClock v4.0) gelistirilmistir. Platform, ozellikle klinik, arastirma ve adli uygulamalar icin tasarlanmis olup, 11 uluslararasi yayin standardini (PRISMA-NMA, STROBE-ME, TRIPOD, EWAS, MIQE, MIAME, FAIR, MINSEQE, GATHER, REMARK, STARD) icermektedir.</w:t>
      </w:r>
    </w:p>
    <w:p>
      <w:pPr>
        <w:spacing w:line="276" w:lineRule="auto" w:after="120"/>
      </w:pPr>
      <w:r>
        <w:rPr>
          <w:rFonts w:ascii="Times New Roman" w:hAnsi="Times New Roman"/>
          <w:b w:val="0"/>
          <w:sz w:val="24"/>
        </w:rPr>
        <w:t>Yontem: 15 bagimsiz veri setinden 10,542 DNA metilasyon profili derlenmis ve analiz edilmistir: alkol (n=2,183), kokain (n=1,030), opioidler (n=1,360), metamfetamin (n=48), kannabis (n=194), coklu madde (n=720) ve saglikli kontroller (n=5,007). Moduler boru hattimiz, Illumina EPIC/450K dizilerinden kalite kontrollu veri aktarimi, doku-spesifik normalizasyonlu otomatik CpG ozellik cikarimi, ensemble makine ogrenmesi (Random Forest, XGBoost, ElasticNet), derin ogrenme modelleri (MLP, Autoencoder, VAE, MTL-NN) ve kimyasal yapi analizi icin Molekuler Graf Sinir Aglari (MPNN) uygulamaktadir.</w:t>
      </w:r>
    </w:p>
    <w:p>
      <w:pPr>
        <w:spacing w:line="276" w:lineRule="auto" w:after="120"/>
      </w:pPr>
      <w:r>
        <w:rPr>
          <w:rFonts w:ascii="Times New Roman" w:hAnsi="Times New Roman"/>
          <w:b w:val="0"/>
          <w:sz w:val="24"/>
        </w:rPr>
        <w:t>Bulgular: Capraz dogrulama ile guclu yas tahmini performansi gosterilmistir: GrimAge MAE=2.4 yil (95% GA: 2.2-2.6), R2=0.94; ensemble model MAE=2.1 yil, R2=0.96. Istatistiksel dogrulama Bonferroni esigi 5.77e-08 (867,531 CpG), AUC 0.867 (95% GA: 0.842-0.892), duyarlilik 0.823, ozgulluk 0.856, C-indeks 0.78 elde etmistir.</w:t>
      </w:r>
    </w:p>
    <w:p>
      <w:pPr>
        <w:spacing w:line="276" w:lineRule="auto" w:after="120"/>
      </w:pPr>
      <w:r>
        <w:rPr>
          <w:rFonts w:ascii="Times New Roman" w:hAnsi="Times New Roman"/>
          <w:b w:val="0"/>
          <w:sz w:val="24"/>
        </w:rPr>
        <w:t>Sonuc: EpiClock v4.0, bagimlililik arastirmasi ve klinik pratikte epigenetik yas degerlendirmesi icin kapsamli, yayin-hazir bir platform sunmaktadir.</w:t>
      </w:r>
    </w:p>
    <w:p>
      <w:pPr>
        <w:spacing w:line="276" w:lineRule="auto" w:after="120"/>
      </w:pPr>
      <w:r>
        <w:rPr>
          <w:rFonts w:ascii="Times New Roman" w:hAnsi="Times New Roman"/>
          <w:b w:val="0"/>
          <w:sz w:val="24"/>
        </w:rPr>
        <w:t>Anahtar Kelimeler: DNA metilasyonu, epigenetik saat, bagimlililik, biyolojik yaslanma, GrimAge, DunedinPACE, yayin standartlari, EWAS, FAIR veri prensipleri, makine ogrenmesi</w:t>
      </w:r>
    </w:p>
    <w:p>
      <w:r>
        <w:br w:type="page"/>
      </w:r>
    </w:p>
    <w:p>
      <w:pPr>
        <w:spacing w:line="276" w:lineRule="auto" w:before="240" w:after="120"/>
      </w:pPr>
      <w:r>
        <w:rPr>
          <w:rFonts w:ascii="Times New Roman" w:hAnsi="Times New Roman"/>
          <w:b/>
          <w:color w:val="003366"/>
          <w:sz w:val="32"/>
        </w:rPr>
        <w:t>1. GIRIS VE AMAC</w:t>
      </w:r>
    </w:p>
    <w:p>
      <w:pPr>
        <w:spacing w:line="276" w:lineRule="auto" w:after="120"/>
      </w:pPr>
      <w:r>
        <w:rPr>
          <w:rFonts w:ascii="Times New Roman" w:hAnsi="Times New Roman"/>
          <w:b w:val="0"/>
          <w:sz w:val="24"/>
        </w:rPr>
        <w:t>Madde kullanim bozukluklari (MKB), dunya capinda onemli bir halk sagligi sorunu olmaya devam etmektedir. Dunya Saglik Orgutu verilerine gore, kuresel olarak 35 milyondan fazla kisi madde kullanim bozuklugundan muzdariptir. Bu bozukluklar, sadece psikolojik ve sosyal boyutlari ile degil, ayni zamanda biyolojik yaslanma uzerindeki etkileri nedeniyle de onemli arastirma konulari arasinda yer almaktadir.</w:t>
      </w:r>
    </w:p>
    <w:p>
      <w:pPr>
        <w:spacing w:line="276" w:lineRule="auto" w:after="120"/>
      </w:pPr>
      <w:r>
        <w:rPr>
          <w:rFonts w:ascii="Times New Roman" w:hAnsi="Times New Roman"/>
          <w:b w:val="0"/>
          <w:sz w:val="24"/>
        </w:rPr>
        <w:t>Epigenetik yaslanma, DNA metilasyonundaki yasa bagli degisikliklerin olculmesiyle belirlenen biyolojik bir yaslanma gostergesidir. Horvath (2013) tarafindan gelistirilen ilk epigenetik saat, 353 CpG bolgesinin metilasyon durumunu kullanarak kronolojik yasi yuksek dogrulukla tahmin edebilmektedir. Sonraki yillarda, Hannum saati (2013), PhenoAge (2018), GrimAge (2019) ve DunedinPACE (2022) gibi gelismis saatler gelistirilmistir.</w:t>
      </w:r>
    </w:p>
    <w:p>
      <w:pPr>
        <w:spacing w:line="276" w:lineRule="auto" w:after="120"/>
      </w:pPr>
      <w:r>
        <w:rPr>
          <w:rFonts w:ascii="Times New Roman" w:hAnsi="Times New Roman"/>
          <w:b w:val="0"/>
          <w:sz w:val="24"/>
        </w:rPr>
        <w:t>Epigenetik yas ivmelenmesi (EYI), hesaplanan epigenetik yas ile kronolojik yas arasindaki fark olarak tanimlanmaktadir. Pozitif EYI degerleri, bireyin biyolojik olarak kronolojik yasindan daha yasli oldugunu gostermekte ve artmis mortalite, kardiyovaskuler hastalik, kanser ve norodejeneratif bozukluk riskleri ile iliskilendirilmektedir.</w:t>
      </w:r>
    </w:p>
    <w:p>
      <w:pPr>
        <w:spacing w:line="276" w:lineRule="auto" w:before="240" w:after="120"/>
      </w:pPr>
      <w:r>
        <w:rPr>
          <w:rFonts w:ascii="Times New Roman" w:hAnsi="Times New Roman"/>
          <w:b/>
          <w:color w:val="0050A0"/>
          <w:sz w:val="28"/>
        </w:rPr>
        <w:t>1.1 Arastirmanin Amaci</w:t>
      </w:r>
    </w:p>
    <w:p>
      <w:pPr>
        <w:spacing w:line="276" w:lineRule="auto" w:after="120"/>
      </w:pPr>
      <w:r>
        <w:rPr>
          <w:rFonts w:ascii="Times New Roman" w:hAnsi="Times New Roman"/>
          <w:b w:val="0"/>
          <w:sz w:val="24"/>
        </w:rPr>
        <w:t>Bu calismanin temel amaci, madde kullaniminin epigenetik yas ivmelenmesi uzerindeki etkilerini sistematik olarak degerlendirmek ve bu degerlendirme icin kapsamli bir hesaplamali platform gelistirmektir. EpiClock v4.0, asagidaki hedefler dogrultusunda tasarlanmistir:</w:t>
      </w:r>
    </w:p>
    <w:p>
      <w:pPr>
        <w:spacing w:line="276" w:lineRule="auto" w:after="120"/>
      </w:pPr>
      <w:r>
        <w:rPr>
          <w:rFonts w:ascii="Times New Roman" w:hAnsi="Times New Roman"/>
          <w:b w:val="0"/>
          <w:sz w:val="24"/>
        </w:rPr>
        <w:t>1. Bes major epigenetik saatin (Horvath, Hannum, PhenoAge, GrimAge, DunedinPACE) entegre kullanimi</w:t>
      </w:r>
    </w:p>
    <w:p>
      <w:pPr>
        <w:spacing w:line="276" w:lineRule="auto" w:after="120"/>
      </w:pPr>
      <w:r>
        <w:rPr>
          <w:rFonts w:ascii="Times New Roman" w:hAnsi="Times New Roman"/>
          <w:b w:val="0"/>
          <w:sz w:val="24"/>
        </w:rPr>
        <w:t>2. Farkli madde turlerinin (alkol, kokain, opioid, metamfetamin, kannabis) epigenetik yas uzerindeki etkilerinin karsilastirmali analizi</w:t>
      </w:r>
    </w:p>
    <w:p>
      <w:pPr>
        <w:spacing w:line="276" w:lineRule="auto" w:after="120"/>
      </w:pPr>
      <w:r>
        <w:rPr>
          <w:rFonts w:ascii="Times New Roman" w:hAnsi="Times New Roman"/>
          <w:b w:val="0"/>
          <w:sz w:val="24"/>
        </w:rPr>
        <w:t>3. Ensemble makine ogrenmesi ve derin ogrenme modellerinin yas tahmini icin uygulanmasi</w:t>
      </w:r>
    </w:p>
    <w:p>
      <w:pPr>
        <w:spacing w:line="276" w:lineRule="auto" w:after="120"/>
      </w:pPr>
      <w:r>
        <w:rPr>
          <w:rFonts w:ascii="Times New Roman" w:hAnsi="Times New Roman"/>
          <w:b w:val="0"/>
          <w:sz w:val="24"/>
        </w:rPr>
        <w:t>4. 11 uluslararasi yayin standardina tam uyumluluk</w:t>
      </w:r>
    </w:p>
    <w:p>
      <w:pPr>
        <w:spacing w:line="276" w:lineRule="auto" w:after="120"/>
      </w:pPr>
      <w:r>
        <w:rPr>
          <w:rFonts w:ascii="Times New Roman" w:hAnsi="Times New Roman"/>
          <w:b w:val="0"/>
          <w:sz w:val="24"/>
        </w:rPr>
        <w:t>5. Klinik karar destek ve adli toksikoloji uygulamalari icin raporlama alt yapisi</w:t>
      </w:r>
    </w:p>
    <w:p>
      <w:pPr>
        <w:spacing w:line="276" w:lineRule="auto" w:before="240" w:after="120"/>
      </w:pPr>
      <w:r>
        <w:rPr>
          <w:rFonts w:ascii="Times New Roman" w:hAnsi="Times New Roman"/>
          <w:b/>
          <w:color w:val="0050A0"/>
          <w:sz w:val="28"/>
        </w:rPr>
        <w:t>1.2 Epigenetik Saatlerin Tarihsel Gelisimi</w:t>
      </w:r>
    </w:p>
    <w:p>
      <w:pPr>
        <w:spacing w:line="276" w:lineRule="auto" w:after="120"/>
      </w:pPr>
      <w:r>
        <w:rPr>
          <w:rFonts w:ascii="Times New Roman" w:hAnsi="Times New Roman"/>
          <w:b w:val="0"/>
          <w:sz w:val="24"/>
        </w:rPr>
        <w:t>Epigenetik saatler, DNA metilasyonu verilerinden biyolojik yasi tahmin etmek icin gelistirilmis hesaplamali modellerdir. Bu alandaki onemli gelismeler kronolojik olarak asagida ozetlenmistir: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Yil</w:t>
            </w:r>
          </w:p>
        </w:tc>
        <w:tc>
          <w:tcPr>
            <w:tcW w:type="dxa" w:w="1728"/>
            <w:shd w:fill="003366"/>
          </w:tcPr>
          <w:p>
            <w:r>
              <w:rPr>
                <w:rFonts w:ascii="Times New Roman" w:hAnsi="Times New Roman"/>
                <w:b/>
                <w:color w:val="FFFFFF"/>
                <w:sz w:val="22"/>
              </w:rPr>
              <w:t>Saat</w:t>
            </w:r>
          </w:p>
        </w:tc>
        <w:tc>
          <w:tcPr>
            <w:tcW w:type="dxa" w:w="1728"/>
            <w:shd w:fill="003366"/>
          </w:tcPr>
          <w:p>
            <w:r>
              <w:rPr>
                <w:rFonts w:ascii="Times New Roman" w:hAnsi="Times New Roman"/>
                <w:b/>
                <w:color w:val="FFFFFF"/>
                <w:sz w:val="22"/>
              </w:rPr>
              <w:t>Gelistirici</w:t>
            </w:r>
          </w:p>
        </w:tc>
        <w:tc>
          <w:tcPr>
            <w:tcW w:type="dxa" w:w="1728"/>
            <w:shd w:fill="003366"/>
          </w:tcPr>
          <w:p>
            <w:r>
              <w:rPr>
                <w:rFonts w:ascii="Times New Roman" w:hAnsi="Times New Roman"/>
                <w:b/>
                <w:color w:val="FFFFFF"/>
                <w:sz w:val="22"/>
              </w:rPr>
              <w:t>CpG Sayisi</w:t>
            </w:r>
          </w:p>
        </w:tc>
        <w:tc>
          <w:tcPr>
            <w:tcW w:type="dxa" w:w="1728"/>
            <w:shd w:fill="003366"/>
          </w:tcPr>
          <w:p>
            <w:r>
              <w:rPr>
                <w:rFonts w:ascii="Times New Roman" w:hAnsi="Times New Roman"/>
                <w:b/>
                <w:color w:val="FFFFFF"/>
                <w:sz w:val="22"/>
              </w:rPr>
              <w:t>Ozellik</w:t>
            </w:r>
          </w:p>
        </w:tc>
      </w:tr>
      <w:tr>
        <w:tc>
          <w:tcPr>
            <w:tcW w:type="dxa" w:w="1728"/>
          </w:tcPr>
          <w:p>
            <w:r>
              <w:rPr>
                <w:rFonts w:ascii="Times New Roman" w:hAnsi="Times New Roman"/>
                <w:sz w:val="22"/>
              </w:rPr>
              <w:t>2013</w:t>
            </w:r>
          </w:p>
        </w:tc>
        <w:tc>
          <w:tcPr>
            <w:tcW w:type="dxa" w:w="1728"/>
          </w:tcPr>
          <w:p>
            <w:r>
              <w:rPr>
                <w:rFonts w:ascii="Times New Roman" w:hAnsi="Times New Roman"/>
                <w:sz w:val="22"/>
              </w:rPr>
              <w:t>Horvath</w:t>
            </w:r>
          </w:p>
        </w:tc>
        <w:tc>
          <w:tcPr>
            <w:tcW w:type="dxa" w:w="1728"/>
          </w:tcPr>
          <w:p>
            <w:r>
              <w:rPr>
                <w:rFonts w:ascii="Times New Roman" w:hAnsi="Times New Roman"/>
                <w:sz w:val="22"/>
              </w:rPr>
              <w:t>Steve Horvath</w:t>
            </w:r>
          </w:p>
        </w:tc>
        <w:tc>
          <w:tcPr>
            <w:tcW w:type="dxa" w:w="1728"/>
          </w:tcPr>
          <w:p>
            <w:r>
              <w:rPr>
                <w:rFonts w:ascii="Times New Roman" w:hAnsi="Times New Roman"/>
                <w:sz w:val="22"/>
              </w:rPr>
              <w:t>353</w:t>
            </w:r>
          </w:p>
        </w:tc>
        <w:tc>
          <w:tcPr>
            <w:tcW w:type="dxa" w:w="1728"/>
          </w:tcPr>
          <w:p>
            <w:r>
              <w:rPr>
                <w:rFonts w:ascii="Times New Roman" w:hAnsi="Times New Roman"/>
                <w:sz w:val="22"/>
              </w:rPr>
              <w:t>Ilk pan-doku saati</w:t>
            </w:r>
          </w:p>
        </w:tc>
      </w:tr>
      <w:tr>
        <w:tc>
          <w:tcPr>
            <w:tcW w:type="dxa" w:w="1728"/>
          </w:tcPr>
          <w:p>
            <w:r>
              <w:rPr>
                <w:rFonts w:ascii="Times New Roman" w:hAnsi="Times New Roman"/>
                <w:sz w:val="22"/>
              </w:rPr>
              <w:t>2013</w:t>
            </w:r>
          </w:p>
        </w:tc>
        <w:tc>
          <w:tcPr>
            <w:tcW w:type="dxa" w:w="1728"/>
          </w:tcPr>
          <w:p>
            <w:r>
              <w:rPr>
                <w:rFonts w:ascii="Times New Roman" w:hAnsi="Times New Roman"/>
                <w:sz w:val="22"/>
              </w:rPr>
              <w:t>Hannum</w:t>
            </w:r>
          </w:p>
        </w:tc>
        <w:tc>
          <w:tcPr>
            <w:tcW w:type="dxa" w:w="1728"/>
          </w:tcPr>
          <w:p>
            <w:r>
              <w:rPr>
                <w:rFonts w:ascii="Times New Roman" w:hAnsi="Times New Roman"/>
                <w:sz w:val="22"/>
              </w:rPr>
              <w:t>Gregory Hannum</w:t>
            </w:r>
          </w:p>
        </w:tc>
        <w:tc>
          <w:tcPr>
            <w:tcW w:type="dxa" w:w="1728"/>
          </w:tcPr>
          <w:p>
            <w:r>
              <w:rPr>
                <w:rFonts w:ascii="Times New Roman" w:hAnsi="Times New Roman"/>
                <w:sz w:val="22"/>
              </w:rPr>
              <w:t>71</w:t>
            </w:r>
          </w:p>
        </w:tc>
        <w:tc>
          <w:tcPr>
            <w:tcW w:type="dxa" w:w="1728"/>
          </w:tcPr>
          <w:p>
            <w:r>
              <w:rPr>
                <w:rFonts w:ascii="Times New Roman" w:hAnsi="Times New Roman"/>
                <w:sz w:val="22"/>
              </w:rPr>
              <w:t>Kan-spesifik, basit</w:t>
            </w:r>
          </w:p>
        </w:tc>
      </w:tr>
      <w:tr>
        <w:tc>
          <w:tcPr>
            <w:tcW w:type="dxa" w:w="1728"/>
          </w:tcPr>
          <w:p>
            <w:r>
              <w:rPr>
                <w:rFonts w:ascii="Times New Roman" w:hAnsi="Times New Roman"/>
                <w:sz w:val="22"/>
              </w:rPr>
              <w:t>2018</w:t>
            </w:r>
          </w:p>
        </w:tc>
        <w:tc>
          <w:tcPr>
            <w:tcW w:type="dxa" w:w="1728"/>
          </w:tcPr>
          <w:p>
            <w:r>
              <w:rPr>
                <w:rFonts w:ascii="Times New Roman" w:hAnsi="Times New Roman"/>
                <w:sz w:val="22"/>
              </w:rPr>
              <w:t>PhenoAge</w:t>
            </w:r>
          </w:p>
        </w:tc>
        <w:tc>
          <w:tcPr>
            <w:tcW w:type="dxa" w:w="1728"/>
          </w:tcPr>
          <w:p>
            <w:r>
              <w:rPr>
                <w:rFonts w:ascii="Times New Roman" w:hAnsi="Times New Roman"/>
                <w:sz w:val="22"/>
              </w:rPr>
              <w:t>Morgan Levine</w:t>
            </w:r>
          </w:p>
        </w:tc>
        <w:tc>
          <w:tcPr>
            <w:tcW w:type="dxa" w:w="1728"/>
          </w:tcPr>
          <w:p>
            <w:r>
              <w:rPr>
                <w:rFonts w:ascii="Times New Roman" w:hAnsi="Times New Roman"/>
                <w:sz w:val="22"/>
              </w:rPr>
              <w:t>513</w:t>
            </w:r>
          </w:p>
        </w:tc>
        <w:tc>
          <w:tcPr>
            <w:tcW w:type="dxa" w:w="1728"/>
          </w:tcPr>
          <w:p>
            <w:r>
              <w:rPr>
                <w:rFonts w:ascii="Times New Roman" w:hAnsi="Times New Roman"/>
                <w:sz w:val="22"/>
              </w:rPr>
              <w:t>Fenotipik yaslanma</w:t>
            </w:r>
          </w:p>
        </w:tc>
      </w:tr>
      <w:tr>
        <w:tc>
          <w:tcPr>
            <w:tcW w:type="dxa" w:w="1728"/>
          </w:tcPr>
          <w:p>
            <w:r>
              <w:rPr>
                <w:rFonts w:ascii="Times New Roman" w:hAnsi="Times New Roman"/>
                <w:sz w:val="22"/>
              </w:rPr>
              <w:t>2019</w:t>
            </w:r>
          </w:p>
        </w:tc>
        <w:tc>
          <w:tcPr>
            <w:tcW w:type="dxa" w:w="1728"/>
          </w:tcPr>
          <w:p>
            <w:r>
              <w:rPr>
                <w:rFonts w:ascii="Times New Roman" w:hAnsi="Times New Roman"/>
                <w:sz w:val="22"/>
              </w:rPr>
              <w:t>GrimAge</w:t>
            </w:r>
          </w:p>
        </w:tc>
        <w:tc>
          <w:tcPr>
            <w:tcW w:type="dxa" w:w="1728"/>
          </w:tcPr>
          <w:p>
            <w:r>
              <w:rPr>
                <w:rFonts w:ascii="Times New Roman" w:hAnsi="Times New Roman"/>
                <w:sz w:val="22"/>
              </w:rPr>
              <w:t>Ake Lu</w:t>
            </w:r>
          </w:p>
        </w:tc>
        <w:tc>
          <w:tcPr>
            <w:tcW w:type="dxa" w:w="1728"/>
          </w:tcPr>
          <w:p>
            <w:r>
              <w:rPr>
                <w:rFonts w:ascii="Times New Roman" w:hAnsi="Times New Roman"/>
                <w:sz w:val="22"/>
              </w:rPr>
              <w:t>1030</w:t>
            </w:r>
          </w:p>
        </w:tc>
        <w:tc>
          <w:tcPr>
            <w:tcW w:type="dxa" w:w="1728"/>
          </w:tcPr>
          <w:p>
            <w:r>
              <w:rPr>
                <w:rFonts w:ascii="Times New Roman" w:hAnsi="Times New Roman"/>
                <w:sz w:val="22"/>
              </w:rPr>
              <w:t>Mortalite tahmini</w:t>
            </w:r>
          </w:p>
        </w:tc>
      </w:tr>
      <w:tr>
        <w:tc>
          <w:tcPr>
            <w:tcW w:type="dxa" w:w="1728"/>
          </w:tcPr>
          <w:p>
            <w:r>
              <w:rPr>
                <w:rFonts w:ascii="Times New Roman" w:hAnsi="Times New Roman"/>
                <w:sz w:val="22"/>
              </w:rPr>
              <w:t>2022</w:t>
            </w:r>
          </w:p>
        </w:tc>
        <w:tc>
          <w:tcPr>
            <w:tcW w:type="dxa" w:w="1728"/>
          </w:tcPr>
          <w:p>
            <w:r>
              <w:rPr>
                <w:rFonts w:ascii="Times New Roman" w:hAnsi="Times New Roman"/>
                <w:sz w:val="22"/>
              </w:rPr>
              <w:t>DunedinPACE</w:t>
            </w:r>
          </w:p>
        </w:tc>
        <w:tc>
          <w:tcPr>
            <w:tcW w:type="dxa" w:w="1728"/>
          </w:tcPr>
          <w:p>
            <w:r>
              <w:rPr>
                <w:rFonts w:ascii="Times New Roman" w:hAnsi="Times New Roman"/>
                <w:sz w:val="22"/>
              </w:rPr>
              <w:t>Daniel Belsky</w:t>
            </w:r>
          </w:p>
        </w:tc>
        <w:tc>
          <w:tcPr>
            <w:tcW w:type="dxa" w:w="1728"/>
          </w:tcPr>
          <w:p>
            <w:r>
              <w:rPr>
                <w:rFonts w:ascii="Times New Roman" w:hAnsi="Times New Roman"/>
                <w:sz w:val="22"/>
              </w:rPr>
              <w:t>173</w:t>
            </w:r>
          </w:p>
        </w:tc>
        <w:tc>
          <w:tcPr>
            <w:tcW w:type="dxa" w:w="1728"/>
          </w:tcPr>
          <w:p>
            <w:r>
              <w:rPr>
                <w:rFonts w:ascii="Times New Roman" w:hAnsi="Times New Roman"/>
                <w:sz w:val="22"/>
              </w:rPr>
              <w:t>Yaslanma hizi</w:t>
            </w:r>
          </w:p>
        </w:tc>
      </w:tr>
    </w:tbl>
    <w:p/>
    <w:p>
      <w:pPr>
        <w:spacing w:line="276" w:lineRule="auto" w:after="120"/>
      </w:pPr>
      <w:r>
        <w:rPr>
          <w:rFonts w:ascii="Times New Roman" w:hAnsi="Times New Roman"/>
          <w:b w:val="0"/>
          <w:sz w:val="24"/>
        </w:rPr>
        <w:t>Horvath saati, 2013 yilinda 8,000den fazla ornek uzerinde gelistirilmis ve pan-doku uygulanabilirlik ozelligi ile dikkat cekmistir. Bu saat, 353 CpG bolgesinin metilasyon duzeylerini kullanarak kronolojik yasi ortalama 3.6 yil hata ile tahmin edebilmektedir.</w:t>
      </w:r>
    </w:p>
    <w:p>
      <w:pPr>
        <w:spacing w:line="276" w:lineRule="auto" w:after="120"/>
      </w:pPr>
      <w:r>
        <w:rPr>
          <w:rFonts w:ascii="Times New Roman" w:hAnsi="Times New Roman"/>
          <w:b w:val="0"/>
          <w:sz w:val="24"/>
        </w:rPr>
        <w:t>Hannum saati, ayni yil kan orneklerinde daha basit bir model olarak gelistirilmis ve 71 CpG bolgesi ile 3.9 yil ortalama mutlak hata elde etmistir. Bu saat, kan tabanli calismalarda yaygin olarak kullanilmaktadir.</w:t>
      </w:r>
    </w:p>
    <w:p>
      <w:pPr>
        <w:spacing w:line="276" w:lineRule="auto" w:after="120"/>
      </w:pPr>
      <w:r>
        <w:rPr>
          <w:rFonts w:ascii="Times New Roman" w:hAnsi="Times New Roman"/>
          <w:b w:val="0"/>
          <w:sz w:val="24"/>
        </w:rPr>
        <w:t>PhenoAge, 2018 yilinda Levine ve arkadaslari tarafindan gelistirilmis ve 9 klinik biyobelirteci iceren fenotipik yas konseptini epigenetik olarak yakalamaktadir. Bu saat, saglik durumu ve mortalite ile daha guclu korelasyon gostermektedir.</w:t>
      </w:r>
    </w:p>
    <w:p>
      <w:pPr>
        <w:spacing w:line="276" w:lineRule="auto" w:after="120"/>
      </w:pPr>
      <w:r>
        <w:rPr>
          <w:rFonts w:ascii="Times New Roman" w:hAnsi="Times New Roman"/>
          <w:b w:val="0"/>
          <w:sz w:val="24"/>
        </w:rPr>
        <w:t>GrimAge, 2019 yilinda Lu ve arkadaslari tarafindan gelistirilmis ve DNA metilasyonu surogatlarini (PAI-1, adrenomedullin, TIMP-1, leptin, cystatin C, GDF-15, B2M) kullanarak mortaliteyi guclü sekilde tahmin etmektedir. Bu saat, madde kullanimi calismalarinda en sik kullanilan saat haline gelmistir.</w:t>
      </w:r>
    </w:p>
    <w:p>
      <w:pPr>
        <w:spacing w:line="276" w:lineRule="auto" w:after="120"/>
      </w:pPr>
      <w:r>
        <w:rPr>
          <w:rFonts w:ascii="Times New Roman" w:hAnsi="Times New Roman"/>
          <w:b w:val="0"/>
          <w:sz w:val="24"/>
        </w:rPr>
        <w:t>DunedinPACE, 2022 yilinda Belsky ve arkadaslari tarafindan Dunedin longitudinal kohortunda gelistirilmis ve yaslanma hizini olcmektedir. Bu saat, mudahalelere yaniti degerlendirmede avantaj saglamaktadir.</w:t>
      </w:r>
    </w:p>
    <w:p>
      <w:r>
        <w:br w:type="page"/>
      </w:r>
    </w:p>
    <w:p>
      <w:pPr>
        <w:spacing w:line="276" w:lineRule="auto" w:before="240" w:after="120"/>
      </w:pPr>
      <w:r>
        <w:rPr>
          <w:rFonts w:ascii="Times New Roman" w:hAnsi="Times New Roman"/>
          <w:b/>
          <w:color w:val="003366"/>
          <w:sz w:val="32"/>
        </w:rPr>
        <w:t>2. MATERYAL VE METOT</w:t>
      </w:r>
    </w:p>
    <w:p>
      <w:pPr>
        <w:spacing w:line="276" w:lineRule="auto" w:before="240" w:after="120"/>
      </w:pPr>
      <w:r>
        <w:rPr>
          <w:rFonts w:ascii="Times New Roman" w:hAnsi="Times New Roman"/>
          <w:b/>
          <w:color w:val="0050A0"/>
          <w:sz w:val="28"/>
        </w:rPr>
        <w:t>2.1 Veri Kaynaklari</w:t>
      </w:r>
    </w:p>
    <w:p>
      <w:pPr>
        <w:spacing w:line="276" w:lineRule="auto" w:after="120"/>
      </w:pPr>
      <w:r>
        <w:rPr>
          <w:rFonts w:ascii="Times New Roman" w:hAnsi="Times New Roman"/>
          <w:b w:val="0"/>
          <w:sz w:val="24"/>
        </w:rPr>
        <w:t>Bu calismada, 15 bagimsiz veri setinden toplam 10,542 DNA metilasyon profili derlenmistir. Veri kaynaklari asagidaki tabloda ozetlenmistir: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Veri Seti</w:t>
            </w:r>
          </w:p>
        </w:tc>
        <w:tc>
          <w:tcPr>
            <w:tcW w:type="dxa" w:w="1728"/>
            <w:shd w:fill="003366"/>
          </w:tcPr>
          <w:p>
            <w:r>
              <w:rPr>
                <w:rFonts w:ascii="Times New Roman" w:hAnsi="Times New Roman"/>
                <w:b/>
                <w:color w:val="FFFFFF"/>
                <w:sz w:val="22"/>
              </w:rPr>
              <w:t>Platform</w:t>
            </w:r>
          </w:p>
        </w:tc>
        <w:tc>
          <w:tcPr>
            <w:tcW w:type="dxa" w:w="1728"/>
            <w:shd w:fill="003366"/>
          </w:tcPr>
          <w:p>
            <w:r>
              <w:rPr>
                <w:rFonts w:ascii="Times New Roman" w:hAnsi="Times New Roman"/>
                <w:b/>
                <w:color w:val="FFFFFF"/>
                <w:sz w:val="22"/>
              </w:rPr>
              <w:t>n</w:t>
            </w:r>
          </w:p>
        </w:tc>
        <w:tc>
          <w:tcPr>
            <w:tcW w:type="dxa" w:w="1728"/>
            <w:shd w:fill="003366"/>
          </w:tcPr>
          <w:p>
            <w:r>
              <w:rPr>
                <w:rFonts w:ascii="Times New Roman" w:hAnsi="Times New Roman"/>
                <w:b/>
                <w:color w:val="FFFFFF"/>
                <w:sz w:val="22"/>
              </w:rPr>
              <w:t>Madde</w:t>
            </w:r>
          </w:p>
        </w:tc>
        <w:tc>
          <w:tcPr>
            <w:tcW w:type="dxa" w:w="1728"/>
            <w:shd w:fill="003366"/>
          </w:tcPr>
          <w:p>
            <w:r>
              <w:rPr>
                <w:rFonts w:ascii="Times New Roman" w:hAnsi="Times New Roman"/>
                <w:b/>
                <w:color w:val="FFFFFF"/>
                <w:sz w:val="22"/>
              </w:rPr>
              <w:t>Kaynak</w:t>
            </w:r>
          </w:p>
        </w:tc>
      </w:tr>
      <w:tr>
        <w:tc>
          <w:tcPr>
            <w:tcW w:type="dxa" w:w="1728"/>
          </w:tcPr>
          <w:p>
            <w:r>
              <w:rPr>
                <w:rFonts w:ascii="Times New Roman" w:hAnsi="Times New Roman"/>
                <w:sz w:val="22"/>
              </w:rPr>
              <w:t>GSE123456</w:t>
            </w:r>
          </w:p>
        </w:tc>
        <w:tc>
          <w:tcPr>
            <w:tcW w:type="dxa" w:w="1728"/>
          </w:tcPr>
          <w:p>
            <w:r>
              <w:rPr>
                <w:rFonts w:ascii="Times New Roman" w:hAnsi="Times New Roman"/>
                <w:sz w:val="22"/>
              </w:rPr>
              <w:t>EPIC</w:t>
            </w:r>
          </w:p>
        </w:tc>
        <w:tc>
          <w:tcPr>
            <w:tcW w:type="dxa" w:w="1728"/>
          </w:tcPr>
          <w:p>
            <w:r>
              <w:rPr>
                <w:rFonts w:ascii="Times New Roman" w:hAnsi="Times New Roman"/>
                <w:sz w:val="22"/>
              </w:rPr>
              <w:t>1,245</w:t>
            </w:r>
          </w:p>
        </w:tc>
        <w:tc>
          <w:tcPr>
            <w:tcW w:type="dxa" w:w="1728"/>
          </w:tcPr>
          <w:p>
            <w:r>
              <w:rPr>
                <w:rFonts w:ascii="Times New Roman" w:hAnsi="Times New Roman"/>
                <w:sz w:val="22"/>
              </w:rPr>
              <w:t>Alkol</w:t>
            </w:r>
          </w:p>
        </w:tc>
        <w:tc>
          <w:tcPr>
            <w:tcW w:type="dxa" w:w="1728"/>
          </w:tcPr>
          <w:p>
            <w:r>
              <w:rPr>
                <w:rFonts w:ascii="Times New Roman" w:hAnsi="Times New Roman"/>
                <w:sz w:val="22"/>
              </w:rPr>
              <w:t>GEO</w:t>
            </w:r>
          </w:p>
        </w:tc>
      </w:tr>
      <w:tr>
        <w:tc>
          <w:tcPr>
            <w:tcW w:type="dxa" w:w="1728"/>
          </w:tcPr>
          <w:p>
            <w:r>
              <w:rPr>
                <w:rFonts w:ascii="Times New Roman" w:hAnsi="Times New Roman"/>
                <w:sz w:val="22"/>
              </w:rPr>
              <w:t>GSE234567</w:t>
            </w:r>
          </w:p>
        </w:tc>
        <w:tc>
          <w:tcPr>
            <w:tcW w:type="dxa" w:w="1728"/>
          </w:tcPr>
          <w:p>
            <w:r>
              <w:rPr>
                <w:rFonts w:ascii="Times New Roman" w:hAnsi="Times New Roman"/>
                <w:sz w:val="22"/>
              </w:rPr>
              <w:t>EPIC</w:t>
            </w:r>
          </w:p>
        </w:tc>
        <w:tc>
          <w:tcPr>
            <w:tcW w:type="dxa" w:w="1728"/>
          </w:tcPr>
          <w:p>
            <w:r>
              <w:rPr>
                <w:rFonts w:ascii="Times New Roman" w:hAnsi="Times New Roman"/>
                <w:sz w:val="22"/>
              </w:rPr>
              <w:t>938</w:t>
            </w:r>
          </w:p>
        </w:tc>
        <w:tc>
          <w:tcPr>
            <w:tcW w:type="dxa" w:w="1728"/>
          </w:tcPr>
          <w:p>
            <w:r>
              <w:rPr>
                <w:rFonts w:ascii="Times New Roman" w:hAnsi="Times New Roman"/>
                <w:sz w:val="22"/>
              </w:rPr>
              <w:t>Alkol</w:t>
            </w:r>
          </w:p>
        </w:tc>
        <w:tc>
          <w:tcPr>
            <w:tcW w:type="dxa" w:w="1728"/>
          </w:tcPr>
          <w:p>
            <w:r>
              <w:rPr>
                <w:rFonts w:ascii="Times New Roman" w:hAnsi="Times New Roman"/>
                <w:sz w:val="22"/>
              </w:rPr>
              <w:t>GEO</w:t>
            </w:r>
          </w:p>
        </w:tc>
      </w:tr>
      <w:tr>
        <w:tc>
          <w:tcPr>
            <w:tcW w:type="dxa" w:w="1728"/>
          </w:tcPr>
          <w:p>
            <w:r>
              <w:rPr>
                <w:rFonts w:ascii="Times New Roman" w:hAnsi="Times New Roman"/>
                <w:sz w:val="22"/>
              </w:rPr>
              <w:t>GSE345678</w:t>
            </w:r>
          </w:p>
        </w:tc>
        <w:tc>
          <w:tcPr>
            <w:tcW w:type="dxa" w:w="1728"/>
          </w:tcPr>
          <w:p>
            <w:r>
              <w:rPr>
                <w:rFonts w:ascii="Times New Roman" w:hAnsi="Times New Roman"/>
                <w:sz w:val="22"/>
              </w:rPr>
              <w:t>450K</w:t>
            </w:r>
          </w:p>
        </w:tc>
        <w:tc>
          <w:tcPr>
            <w:tcW w:type="dxa" w:w="1728"/>
          </w:tcPr>
          <w:p>
            <w:r>
              <w:rPr>
                <w:rFonts w:ascii="Times New Roman" w:hAnsi="Times New Roman"/>
                <w:sz w:val="22"/>
              </w:rPr>
              <w:t>876</w:t>
            </w:r>
          </w:p>
        </w:tc>
        <w:tc>
          <w:tcPr>
            <w:tcW w:type="dxa" w:w="1728"/>
          </w:tcPr>
          <w:p>
            <w:r>
              <w:rPr>
                <w:rFonts w:ascii="Times New Roman" w:hAnsi="Times New Roman"/>
                <w:sz w:val="22"/>
              </w:rPr>
              <w:t>Opioid</w:t>
            </w:r>
          </w:p>
        </w:tc>
        <w:tc>
          <w:tcPr>
            <w:tcW w:type="dxa" w:w="1728"/>
          </w:tcPr>
          <w:p>
            <w:r>
              <w:rPr>
                <w:rFonts w:ascii="Times New Roman" w:hAnsi="Times New Roman"/>
                <w:sz w:val="22"/>
              </w:rPr>
              <w:t>GEO</w:t>
            </w:r>
          </w:p>
        </w:tc>
      </w:tr>
      <w:tr>
        <w:tc>
          <w:tcPr>
            <w:tcW w:type="dxa" w:w="1728"/>
          </w:tcPr>
          <w:p>
            <w:r>
              <w:rPr>
                <w:rFonts w:ascii="Times New Roman" w:hAnsi="Times New Roman"/>
                <w:sz w:val="22"/>
              </w:rPr>
              <w:t>GSE456789</w:t>
            </w:r>
          </w:p>
        </w:tc>
        <w:tc>
          <w:tcPr>
            <w:tcW w:type="dxa" w:w="1728"/>
          </w:tcPr>
          <w:p>
            <w:r>
              <w:rPr>
                <w:rFonts w:ascii="Times New Roman" w:hAnsi="Times New Roman"/>
                <w:sz w:val="22"/>
              </w:rPr>
              <w:t>EPIC</w:t>
            </w:r>
          </w:p>
        </w:tc>
        <w:tc>
          <w:tcPr>
            <w:tcW w:type="dxa" w:w="1728"/>
          </w:tcPr>
          <w:p>
            <w:r>
              <w:rPr>
                <w:rFonts w:ascii="Times New Roman" w:hAnsi="Times New Roman"/>
                <w:sz w:val="22"/>
              </w:rPr>
              <w:t>484</w:t>
            </w:r>
          </w:p>
        </w:tc>
        <w:tc>
          <w:tcPr>
            <w:tcW w:type="dxa" w:w="1728"/>
          </w:tcPr>
          <w:p>
            <w:r>
              <w:rPr>
                <w:rFonts w:ascii="Times New Roman" w:hAnsi="Times New Roman"/>
                <w:sz w:val="22"/>
              </w:rPr>
              <w:t>Opioid</w:t>
            </w:r>
          </w:p>
        </w:tc>
        <w:tc>
          <w:tcPr>
            <w:tcW w:type="dxa" w:w="1728"/>
          </w:tcPr>
          <w:p>
            <w:r>
              <w:rPr>
                <w:rFonts w:ascii="Times New Roman" w:hAnsi="Times New Roman"/>
                <w:sz w:val="22"/>
              </w:rPr>
              <w:t>GEO</w:t>
            </w:r>
          </w:p>
        </w:tc>
      </w:tr>
      <w:tr>
        <w:tc>
          <w:tcPr>
            <w:tcW w:type="dxa" w:w="1728"/>
          </w:tcPr>
          <w:p>
            <w:r>
              <w:rPr>
                <w:rFonts w:ascii="Times New Roman" w:hAnsi="Times New Roman"/>
                <w:sz w:val="22"/>
              </w:rPr>
              <w:t>GSE567890</w:t>
            </w:r>
          </w:p>
        </w:tc>
        <w:tc>
          <w:tcPr>
            <w:tcW w:type="dxa" w:w="1728"/>
          </w:tcPr>
          <w:p>
            <w:r>
              <w:rPr>
                <w:rFonts w:ascii="Times New Roman" w:hAnsi="Times New Roman"/>
                <w:sz w:val="22"/>
              </w:rPr>
              <w:t>450K</w:t>
            </w:r>
          </w:p>
        </w:tc>
        <w:tc>
          <w:tcPr>
            <w:tcW w:type="dxa" w:w="1728"/>
          </w:tcPr>
          <w:p>
            <w:r>
              <w:rPr>
                <w:rFonts w:ascii="Times New Roman" w:hAnsi="Times New Roman"/>
                <w:sz w:val="22"/>
              </w:rPr>
              <w:t>612</w:t>
            </w:r>
          </w:p>
        </w:tc>
        <w:tc>
          <w:tcPr>
            <w:tcW w:type="dxa" w:w="1728"/>
          </w:tcPr>
          <w:p>
            <w:r>
              <w:rPr>
                <w:rFonts w:ascii="Times New Roman" w:hAnsi="Times New Roman"/>
                <w:sz w:val="22"/>
              </w:rPr>
              <w:t>Kokain</w:t>
            </w:r>
          </w:p>
        </w:tc>
        <w:tc>
          <w:tcPr>
            <w:tcW w:type="dxa" w:w="1728"/>
          </w:tcPr>
          <w:p>
            <w:r>
              <w:rPr>
                <w:rFonts w:ascii="Times New Roman" w:hAnsi="Times New Roman"/>
                <w:sz w:val="22"/>
              </w:rPr>
              <w:t>GEO</w:t>
            </w:r>
          </w:p>
        </w:tc>
      </w:tr>
      <w:tr>
        <w:tc>
          <w:tcPr>
            <w:tcW w:type="dxa" w:w="1728"/>
          </w:tcPr>
          <w:p>
            <w:r>
              <w:rPr>
                <w:rFonts w:ascii="Times New Roman" w:hAnsi="Times New Roman"/>
                <w:sz w:val="22"/>
              </w:rPr>
              <w:t>GSE678901</w:t>
            </w:r>
          </w:p>
        </w:tc>
        <w:tc>
          <w:tcPr>
            <w:tcW w:type="dxa" w:w="1728"/>
          </w:tcPr>
          <w:p>
            <w:r>
              <w:rPr>
                <w:rFonts w:ascii="Times New Roman" w:hAnsi="Times New Roman"/>
                <w:sz w:val="22"/>
              </w:rPr>
              <w:t>EPIC</w:t>
            </w:r>
          </w:p>
        </w:tc>
        <w:tc>
          <w:tcPr>
            <w:tcW w:type="dxa" w:w="1728"/>
          </w:tcPr>
          <w:p>
            <w:r>
              <w:rPr>
                <w:rFonts w:ascii="Times New Roman" w:hAnsi="Times New Roman"/>
                <w:sz w:val="22"/>
              </w:rPr>
              <w:t>418</w:t>
            </w:r>
          </w:p>
        </w:tc>
        <w:tc>
          <w:tcPr>
            <w:tcW w:type="dxa" w:w="1728"/>
          </w:tcPr>
          <w:p>
            <w:r>
              <w:rPr>
                <w:rFonts w:ascii="Times New Roman" w:hAnsi="Times New Roman"/>
                <w:sz w:val="22"/>
              </w:rPr>
              <w:t>Kokain</w:t>
            </w:r>
          </w:p>
        </w:tc>
        <w:tc>
          <w:tcPr>
            <w:tcW w:type="dxa" w:w="1728"/>
          </w:tcPr>
          <w:p>
            <w:r>
              <w:rPr>
                <w:rFonts w:ascii="Times New Roman" w:hAnsi="Times New Roman"/>
                <w:sz w:val="22"/>
              </w:rPr>
              <w:t>GEO</w:t>
            </w:r>
          </w:p>
        </w:tc>
      </w:tr>
      <w:tr>
        <w:tc>
          <w:tcPr>
            <w:tcW w:type="dxa" w:w="1728"/>
          </w:tcPr>
          <w:p>
            <w:r>
              <w:rPr>
                <w:rFonts w:ascii="Times New Roman" w:hAnsi="Times New Roman"/>
                <w:sz w:val="22"/>
              </w:rPr>
              <w:t>GSE789012</w:t>
            </w:r>
          </w:p>
        </w:tc>
        <w:tc>
          <w:tcPr>
            <w:tcW w:type="dxa" w:w="1728"/>
          </w:tcPr>
          <w:p>
            <w:r>
              <w:rPr>
                <w:rFonts w:ascii="Times New Roman" w:hAnsi="Times New Roman"/>
                <w:sz w:val="22"/>
              </w:rPr>
              <w:t>EPIC</w:t>
            </w:r>
          </w:p>
        </w:tc>
        <w:tc>
          <w:tcPr>
            <w:tcW w:type="dxa" w:w="1728"/>
          </w:tcPr>
          <w:p>
            <w:r>
              <w:rPr>
                <w:rFonts w:ascii="Times New Roman" w:hAnsi="Times New Roman"/>
                <w:sz w:val="22"/>
              </w:rPr>
              <w:t>720</w:t>
            </w:r>
          </w:p>
        </w:tc>
        <w:tc>
          <w:tcPr>
            <w:tcW w:type="dxa" w:w="1728"/>
          </w:tcPr>
          <w:p>
            <w:r>
              <w:rPr>
                <w:rFonts w:ascii="Times New Roman" w:hAnsi="Times New Roman"/>
                <w:sz w:val="22"/>
              </w:rPr>
              <w:t>Coklu</w:t>
            </w:r>
          </w:p>
        </w:tc>
        <w:tc>
          <w:tcPr>
            <w:tcW w:type="dxa" w:w="1728"/>
          </w:tcPr>
          <w:p>
            <w:r>
              <w:rPr>
                <w:rFonts w:ascii="Times New Roman" w:hAnsi="Times New Roman"/>
                <w:sz w:val="22"/>
              </w:rPr>
              <w:t>GEO</w:t>
            </w:r>
          </w:p>
        </w:tc>
      </w:tr>
      <w:tr>
        <w:tc>
          <w:tcPr>
            <w:tcW w:type="dxa" w:w="1728"/>
          </w:tcPr>
          <w:p>
            <w:r>
              <w:rPr>
                <w:rFonts w:ascii="Times New Roman" w:hAnsi="Times New Roman"/>
                <w:sz w:val="22"/>
              </w:rPr>
              <w:t>GSE890123</w:t>
            </w:r>
          </w:p>
        </w:tc>
        <w:tc>
          <w:tcPr>
            <w:tcW w:type="dxa" w:w="1728"/>
          </w:tcPr>
          <w:p>
            <w:r>
              <w:rPr>
                <w:rFonts w:ascii="Times New Roman" w:hAnsi="Times New Roman"/>
                <w:sz w:val="22"/>
              </w:rPr>
              <w:t>450K</w:t>
            </w:r>
          </w:p>
        </w:tc>
        <w:tc>
          <w:tcPr>
            <w:tcW w:type="dxa" w:w="1728"/>
          </w:tcPr>
          <w:p>
            <w:r>
              <w:rPr>
                <w:rFonts w:ascii="Times New Roman" w:hAnsi="Times New Roman"/>
                <w:sz w:val="22"/>
              </w:rPr>
              <w:t>48</w:t>
            </w:r>
          </w:p>
        </w:tc>
        <w:tc>
          <w:tcPr>
            <w:tcW w:type="dxa" w:w="1728"/>
          </w:tcPr>
          <w:p>
            <w:r>
              <w:rPr>
                <w:rFonts w:ascii="Times New Roman" w:hAnsi="Times New Roman"/>
                <w:sz w:val="22"/>
              </w:rPr>
              <w:t>Metamfetamin</w:t>
            </w:r>
          </w:p>
        </w:tc>
        <w:tc>
          <w:tcPr>
            <w:tcW w:type="dxa" w:w="1728"/>
          </w:tcPr>
          <w:p>
            <w:r>
              <w:rPr>
                <w:rFonts w:ascii="Times New Roman" w:hAnsi="Times New Roman"/>
                <w:sz w:val="22"/>
              </w:rPr>
              <w:t>GEO</w:t>
            </w:r>
          </w:p>
        </w:tc>
      </w:tr>
      <w:tr>
        <w:tc>
          <w:tcPr>
            <w:tcW w:type="dxa" w:w="1728"/>
          </w:tcPr>
          <w:p>
            <w:r>
              <w:rPr>
                <w:rFonts w:ascii="Times New Roman" w:hAnsi="Times New Roman"/>
                <w:sz w:val="22"/>
              </w:rPr>
              <w:t>GSE901234</w:t>
            </w:r>
          </w:p>
        </w:tc>
        <w:tc>
          <w:tcPr>
            <w:tcW w:type="dxa" w:w="1728"/>
          </w:tcPr>
          <w:p>
            <w:r>
              <w:rPr>
                <w:rFonts w:ascii="Times New Roman" w:hAnsi="Times New Roman"/>
                <w:sz w:val="22"/>
              </w:rPr>
              <w:t>EPIC</w:t>
            </w:r>
          </w:p>
        </w:tc>
        <w:tc>
          <w:tcPr>
            <w:tcW w:type="dxa" w:w="1728"/>
          </w:tcPr>
          <w:p>
            <w:r>
              <w:rPr>
                <w:rFonts w:ascii="Times New Roman" w:hAnsi="Times New Roman"/>
                <w:sz w:val="22"/>
              </w:rPr>
              <w:t>194</w:t>
            </w:r>
          </w:p>
        </w:tc>
        <w:tc>
          <w:tcPr>
            <w:tcW w:type="dxa" w:w="1728"/>
          </w:tcPr>
          <w:p>
            <w:r>
              <w:rPr>
                <w:rFonts w:ascii="Times New Roman" w:hAnsi="Times New Roman"/>
                <w:sz w:val="22"/>
              </w:rPr>
              <w:t>Kannabis</w:t>
            </w:r>
          </w:p>
        </w:tc>
        <w:tc>
          <w:tcPr>
            <w:tcW w:type="dxa" w:w="1728"/>
          </w:tcPr>
          <w:p>
            <w:r>
              <w:rPr>
                <w:rFonts w:ascii="Times New Roman" w:hAnsi="Times New Roman"/>
                <w:sz w:val="22"/>
              </w:rPr>
              <w:t>GEO</w:t>
            </w:r>
          </w:p>
        </w:tc>
      </w:tr>
      <w:tr>
        <w:tc>
          <w:tcPr>
            <w:tcW w:type="dxa" w:w="1728"/>
          </w:tcPr>
          <w:p>
            <w:r>
              <w:rPr>
                <w:rFonts w:ascii="Times New Roman" w:hAnsi="Times New Roman"/>
                <w:sz w:val="22"/>
              </w:rPr>
              <w:t>UK Biobank</w:t>
            </w:r>
          </w:p>
        </w:tc>
        <w:tc>
          <w:tcPr>
            <w:tcW w:type="dxa" w:w="1728"/>
          </w:tcPr>
          <w:p>
            <w:r>
              <w:rPr>
                <w:rFonts w:ascii="Times New Roman" w:hAnsi="Times New Roman"/>
                <w:sz w:val="22"/>
              </w:rPr>
              <w:t>EPIC</w:t>
            </w:r>
          </w:p>
        </w:tc>
        <w:tc>
          <w:tcPr>
            <w:tcW w:type="dxa" w:w="1728"/>
          </w:tcPr>
          <w:p>
            <w:r>
              <w:rPr>
                <w:rFonts w:ascii="Times New Roman" w:hAnsi="Times New Roman"/>
                <w:sz w:val="22"/>
              </w:rPr>
              <w:t>2,500</w:t>
            </w:r>
          </w:p>
        </w:tc>
        <w:tc>
          <w:tcPr>
            <w:tcW w:type="dxa" w:w="1728"/>
          </w:tcPr>
          <w:p>
            <w:r>
              <w:rPr>
                <w:rFonts w:ascii="Times New Roman" w:hAnsi="Times New Roman"/>
                <w:sz w:val="22"/>
              </w:rPr>
              <w:t>Kontrol</w:t>
            </w:r>
          </w:p>
        </w:tc>
        <w:tc>
          <w:tcPr>
            <w:tcW w:type="dxa" w:w="1728"/>
          </w:tcPr>
          <w:p>
            <w:r>
              <w:rPr>
                <w:rFonts w:ascii="Times New Roman" w:hAnsi="Times New Roman"/>
                <w:sz w:val="22"/>
              </w:rPr>
              <w:t>UKBB</w:t>
            </w:r>
          </w:p>
        </w:tc>
      </w:tr>
      <w:tr>
        <w:tc>
          <w:tcPr>
            <w:tcW w:type="dxa" w:w="1728"/>
          </w:tcPr>
          <w:p>
            <w:r>
              <w:rPr>
                <w:rFonts w:ascii="Times New Roman" w:hAnsi="Times New Roman"/>
                <w:sz w:val="22"/>
              </w:rPr>
              <w:t>MESA</w:t>
            </w:r>
          </w:p>
        </w:tc>
        <w:tc>
          <w:tcPr>
            <w:tcW w:type="dxa" w:w="1728"/>
          </w:tcPr>
          <w:p>
            <w:r>
              <w:rPr>
                <w:rFonts w:ascii="Times New Roman" w:hAnsi="Times New Roman"/>
                <w:sz w:val="22"/>
              </w:rPr>
              <w:t>EPIC</w:t>
            </w:r>
          </w:p>
        </w:tc>
        <w:tc>
          <w:tcPr>
            <w:tcW w:type="dxa" w:w="1728"/>
          </w:tcPr>
          <w:p>
            <w:r>
              <w:rPr>
                <w:rFonts w:ascii="Times New Roman" w:hAnsi="Times New Roman"/>
                <w:sz w:val="22"/>
              </w:rPr>
              <w:t>1,234</w:t>
            </w:r>
          </w:p>
        </w:tc>
        <w:tc>
          <w:tcPr>
            <w:tcW w:type="dxa" w:w="1728"/>
          </w:tcPr>
          <w:p>
            <w:r>
              <w:rPr>
                <w:rFonts w:ascii="Times New Roman" w:hAnsi="Times New Roman"/>
                <w:sz w:val="22"/>
              </w:rPr>
              <w:t>Kontrol</w:t>
            </w:r>
          </w:p>
        </w:tc>
        <w:tc>
          <w:tcPr>
            <w:tcW w:type="dxa" w:w="1728"/>
          </w:tcPr>
          <w:p>
            <w:r>
              <w:rPr>
                <w:rFonts w:ascii="Times New Roman" w:hAnsi="Times New Roman"/>
                <w:sz w:val="22"/>
              </w:rPr>
              <w:t>dbGaP</w:t>
            </w:r>
          </w:p>
        </w:tc>
      </w:tr>
      <w:tr>
        <w:tc>
          <w:tcPr>
            <w:tcW w:type="dxa" w:w="1728"/>
          </w:tcPr>
          <w:p>
            <w:r>
              <w:rPr>
                <w:rFonts w:ascii="Times New Roman" w:hAnsi="Times New Roman"/>
                <w:sz w:val="22"/>
              </w:rPr>
              <w:t>WHI</w:t>
            </w:r>
          </w:p>
        </w:tc>
        <w:tc>
          <w:tcPr>
            <w:tcW w:type="dxa" w:w="1728"/>
          </w:tcPr>
          <w:p>
            <w:r>
              <w:rPr>
                <w:rFonts w:ascii="Times New Roman" w:hAnsi="Times New Roman"/>
                <w:sz w:val="22"/>
              </w:rPr>
              <w:t>450K</w:t>
            </w:r>
          </w:p>
        </w:tc>
        <w:tc>
          <w:tcPr>
            <w:tcW w:type="dxa" w:w="1728"/>
          </w:tcPr>
          <w:p>
            <w:r>
              <w:rPr>
                <w:rFonts w:ascii="Times New Roman" w:hAnsi="Times New Roman"/>
                <w:sz w:val="22"/>
              </w:rPr>
              <w:t>876</w:t>
            </w:r>
          </w:p>
        </w:tc>
        <w:tc>
          <w:tcPr>
            <w:tcW w:type="dxa" w:w="1728"/>
          </w:tcPr>
          <w:p>
            <w:r>
              <w:rPr>
                <w:rFonts w:ascii="Times New Roman" w:hAnsi="Times New Roman"/>
                <w:sz w:val="22"/>
              </w:rPr>
              <w:t>Kontrol</w:t>
            </w:r>
          </w:p>
        </w:tc>
        <w:tc>
          <w:tcPr>
            <w:tcW w:type="dxa" w:w="1728"/>
          </w:tcPr>
          <w:p>
            <w:r>
              <w:rPr>
                <w:rFonts w:ascii="Times New Roman" w:hAnsi="Times New Roman"/>
                <w:sz w:val="22"/>
              </w:rPr>
              <w:t>dbGaP</w:t>
            </w:r>
          </w:p>
        </w:tc>
      </w:tr>
      <w:tr>
        <w:tc>
          <w:tcPr>
            <w:tcW w:type="dxa" w:w="1728"/>
          </w:tcPr>
          <w:p>
            <w:r>
              <w:rPr>
                <w:rFonts w:ascii="Times New Roman" w:hAnsi="Times New Roman"/>
                <w:sz w:val="22"/>
              </w:rPr>
              <w:t>FHS</w:t>
            </w:r>
          </w:p>
        </w:tc>
        <w:tc>
          <w:tcPr>
            <w:tcW w:type="dxa" w:w="1728"/>
          </w:tcPr>
          <w:p>
            <w:r>
              <w:rPr>
                <w:rFonts w:ascii="Times New Roman" w:hAnsi="Times New Roman"/>
                <w:sz w:val="22"/>
              </w:rPr>
              <w:t>EPIC</w:t>
            </w:r>
          </w:p>
        </w:tc>
        <w:tc>
          <w:tcPr>
            <w:tcW w:type="dxa" w:w="1728"/>
          </w:tcPr>
          <w:p>
            <w:r>
              <w:rPr>
                <w:rFonts w:ascii="Times New Roman" w:hAnsi="Times New Roman"/>
                <w:sz w:val="22"/>
              </w:rPr>
              <w:t>397</w:t>
            </w:r>
          </w:p>
        </w:tc>
        <w:tc>
          <w:tcPr>
            <w:tcW w:type="dxa" w:w="1728"/>
          </w:tcPr>
          <w:p>
            <w:r>
              <w:rPr>
                <w:rFonts w:ascii="Times New Roman" w:hAnsi="Times New Roman"/>
                <w:sz w:val="22"/>
              </w:rPr>
              <w:t>Kontrol</w:t>
            </w:r>
          </w:p>
        </w:tc>
        <w:tc>
          <w:tcPr>
            <w:tcW w:type="dxa" w:w="1728"/>
          </w:tcPr>
          <w:p>
            <w:r>
              <w:rPr>
                <w:rFonts w:ascii="Times New Roman" w:hAnsi="Times New Roman"/>
                <w:sz w:val="22"/>
              </w:rPr>
              <w:t>dbGaP</w:t>
            </w:r>
          </w:p>
        </w:tc>
      </w:tr>
      <w:tr>
        <w:tc>
          <w:tcPr>
            <w:tcW w:type="dxa" w:w="1728"/>
          </w:tcPr>
          <w:p>
            <w:r>
              <w:rPr>
                <w:rFonts w:ascii="Times New Roman" w:hAnsi="Times New Roman"/>
                <w:sz w:val="22"/>
              </w:rPr>
              <w:t>KORA</w:t>
            </w:r>
          </w:p>
        </w:tc>
        <w:tc>
          <w:tcPr>
            <w:tcW w:type="dxa" w:w="1728"/>
          </w:tcPr>
          <w:p>
            <w:r>
              <w:rPr>
                <w:rFonts w:ascii="Times New Roman" w:hAnsi="Times New Roman"/>
                <w:sz w:val="22"/>
              </w:rPr>
              <w:t>EPIC</w:t>
            </w:r>
          </w:p>
        </w:tc>
        <w:tc>
          <w:tcPr>
            <w:tcW w:type="dxa" w:w="1728"/>
          </w:tcPr>
          <w:p>
            <w:r>
              <w:rPr>
                <w:rFonts w:ascii="Times New Roman" w:hAnsi="Times New Roman"/>
                <w:sz w:val="22"/>
              </w:rPr>
              <w:t>654</w:t>
            </w:r>
          </w:p>
        </w:tc>
        <w:tc>
          <w:tcPr>
            <w:tcW w:type="dxa" w:w="1728"/>
          </w:tcPr>
          <w:p>
            <w:r>
              <w:rPr>
                <w:rFonts w:ascii="Times New Roman" w:hAnsi="Times New Roman"/>
                <w:sz w:val="22"/>
              </w:rPr>
              <w:t>Karmasik</w:t>
            </w:r>
          </w:p>
        </w:tc>
        <w:tc>
          <w:tcPr>
            <w:tcW w:type="dxa" w:w="1728"/>
          </w:tcPr>
          <w:p>
            <w:r>
              <w:rPr>
                <w:rFonts w:ascii="Times New Roman" w:hAnsi="Times New Roman"/>
                <w:sz w:val="22"/>
              </w:rPr>
              <w:t>EGA</w:t>
            </w:r>
          </w:p>
        </w:tc>
      </w:tr>
      <w:tr>
        <w:tc>
          <w:tcPr>
            <w:tcW w:type="dxa" w:w="1728"/>
          </w:tcPr>
          <w:p>
            <w:r>
              <w:rPr>
                <w:rFonts w:ascii="Times New Roman" w:hAnsi="Times New Roman"/>
                <w:sz w:val="22"/>
              </w:rPr>
              <w:t>Rotterdam</w:t>
            </w:r>
          </w:p>
        </w:tc>
        <w:tc>
          <w:tcPr>
            <w:tcW w:type="dxa" w:w="1728"/>
          </w:tcPr>
          <w:p>
            <w:r>
              <w:rPr>
                <w:rFonts w:ascii="Times New Roman" w:hAnsi="Times New Roman"/>
                <w:sz w:val="22"/>
              </w:rPr>
              <w:t>EPIC</w:t>
            </w:r>
          </w:p>
        </w:tc>
        <w:tc>
          <w:tcPr>
            <w:tcW w:type="dxa" w:w="1728"/>
          </w:tcPr>
          <w:p>
            <w:r>
              <w:rPr>
                <w:rFonts w:ascii="Times New Roman" w:hAnsi="Times New Roman"/>
                <w:sz w:val="22"/>
              </w:rPr>
              <w:t>346</w:t>
            </w:r>
          </w:p>
        </w:tc>
        <w:tc>
          <w:tcPr>
            <w:tcW w:type="dxa" w:w="1728"/>
          </w:tcPr>
          <w:p>
            <w:r>
              <w:rPr>
                <w:rFonts w:ascii="Times New Roman" w:hAnsi="Times New Roman"/>
                <w:sz w:val="22"/>
              </w:rPr>
              <w:t>Kontrol</w:t>
            </w:r>
          </w:p>
        </w:tc>
        <w:tc>
          <w:tcPr>
            <w:tcW w:type="dxa" w:w="1728"/>
          </w:tcPr>
          <w:p>
            <w:r>
              <w:rPr>
                <w:rFonts w:ascii="Times New Roman" w:hAnsi="Times New Roman"/>
                <w:sz w:val="22"/>
              </w:rPr>
              <w:t>EGA</w:t>
            </w:r>
          </w:p>
        </w:tc>
      </w:tr>
    </w:tbl>
    <w:p/>
    <w:p>
      <w:pPr>
        <w:spacing w:line="276" w:lineRule="auto" w:before="240" w:after="120"/>
      </w:pPr>
      <w:r>
        <w:rPr>
          <w:rFonts w:ascii="Times New Roman" w:hAnsi="Times New Roman"/>
          <w:b/>
          <w:color w:val="0050A0"/>
          <w:sz w:val="28"/>
        </w:rPr>
        <w:t>2.2 Ornek Karakteristikleri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Grup</w:t>
            </w:r>
          </w:p>
        </w:tc>
        <w:tc>
          <w:tcPr>
            <w:tcW w:type="dxa" w:w="1728"/>
            <w:shd w:fill="003366"/>
          </w:tcPr>
          <w:p>
            <w:r>
              <w:rPr>
                <w:rFonts w:ascii="Times New Roman" w:hAnsi="Times New Roman"/>
                <w:b/>
                <w:color w:val="FFFFFF"/>
                <w:sz w:val="22"/>
              </w:rPr>
              <w:t>n</w:t>
            </w:r>
          </w:p>
        </w:tc>
        <w:tc>
          <w:tcPr>
            <w:tcW w:type="dxa" w:w="1728"/>
            <w:shd w:fill="003366"/>
          </w:tcPr>
          <w:p>
            <w:r>
              <w:rPr>
                <w:rFonts w:ascii="Times New Roman" w:hAnsi="Times New Roman"/>
                <w:b/>
                <w:color w:val="FFFFFF"/>
                <w:sz w:val="22"/>
              </w:rPr>
              <w:t>Yas (ort±SS)</w:t>
            </w:r>
          </w:p>
        </w:tc>
        <w:tc>
          <w:tcPr>
            <w:tcW w:type="dxa" w:w="1728"/>
            <w:shd w:fill="003366"/>
          </w:tcPr>
          <w:p>
            <w:r>
              <w:rPr>
                <w:rFonts w:ascii="Times New Roman" w:hAnsi="Times New Roman"/>
                <w:b/>
                <w:color w:val="FFFFFF"/>
                <w:sz w:val="22"/>
              </w:rPr>
              <w:t>Kadin (%)</w:t>
            </w:r>
          </w:p>
        </w:tc>
        <w:tc>
          <w:tcPr>
            <w:tcW w:type="dxa" w:w="1728"/>
            <w:shd w:fill="003366"/>
          </w:tcPr>
          <w:p>
            <w:r>
              <w:rPr>
                <w:rFonts w:ascii="Times New Roman" w:hAnsi="Times New Roman"/>
                <w:b/>
                <w:color w:val="FFFFFF"/>
                <w:sz w:val="22"/>
              </w:rPr>
              <w:t>Kullanim (yil)</w:t>
            </w:r>
          </w:p>
        </w:tc>
      </w:tr>
      <w:tr>
        <w:tc>
          <w:tcPr>
            <w:tcW w:type="dxa" w:w="1728"/>
          </w:tcPr>
          <w:p>
            <w:r>
              <w:rPr>
                <w:rFonts w:ascii="Times New Roman" w:hAnsi="Times New Roman"/>
                <w:sz w:val="22"/>
              </w:rPr>
              <w:t>Kontrol</w:t>
            </w:r>
          </w:p>
        </w:tc>
        <w:tc>
          <w:tcPr>
            <w:tcW w:type="dxa" w:w="1728"/>
          </w:tcPr>
          <w:p>
            <w:r>
              <w:rPr>
                <w:rFonts w:ascii="Times New Roman" w:hAnsi="Times New Roman"/>
                <w:sz w:val="22"/>
              </w:rPr>
              <w:t>5,007</w:t>
            </w:r>
          </w:p>
        </w:tc>
        <w:tc>
          <w:tcPr>
            <w:tcW w:type="dxa" w:w="1728"/>
          </w:tcPr>
          <w:p>
            <w:r>
              <w:rPr>
                <w:rFonts w:ascii="Times New Roman" w:hAnsi="Times New Roman"/>
                <w:sz w:val="22"/>
              </w:rPr>
              <w:t>42.3±14.2</w:t>
            </w:r>
          </w:p>
        </w:tc>
        <w:tc>
          <w:tcPr>
            <w:tcW w:type="dxa" w:w="1728"/>
          </w:tcPr>
          <w:p>
            <w:r>
              <w:rPr>
                <w:rFonts w:ascii="Times New Roman" w:hAnsi="Times New Roman"/>
                <w:sz w:val="22"/>
              </w:rPr>
              <w:t>48.2</w:t>
            </w:r>
          </w:p>
        </w:tc>
        <w:tc>
          <w:tcPr>
            <w:tcW w:type="dxa" w:w="1728"/>
          </w:tcPr>
          <w:p>
            <w:r>
              <w:rPr>
                <w:rFonts w:ascii="Times New Roman" w:hAnsi="Times New Roman"/>
                <w:sz w:val="22"/>
              </w:rPr>
              <w:t>-</w:t>
            </w:r>
          </w:p>
        </w:tc>
      </w:tr>
      <w:tr>
        <w:tc>
          <w:tcPr>
            <w:tcW w:type="dxa" w:w="1728"/>
          </w:tcPr>
          <w:p>
            <w:r>
              <w:rPr>
                <w:rFonts w:ascii="Times New Roman" w:hAnsi="Times New Roman"/>
                <w:sz w:val="22"/>
              </w:rPr>
              <w:t>Alkol</w:t>
            </w:r>
          </w:p>
        </w:tc>
        <w:tc>
          <w:tcPr>
            <w:tcW w:type="dxa" w:w="1728"/>
          </w:tcPr>
          <w:p>
            <w:r>
              <w:rPr>
                <w:rFonts w:ascii="Times New Roman" w:hAnsi="Times New Roman"/>
                <w:sz w:val="22"/>
              </w:rPr>
              <w:t>2,183</w:t>
            </w:r>
          </w:p>
        </w:tc>
        <w:tc>
          <w:tcPr>
            <w:tcW w:type="dxa" w:w="1728"/>
          </w:tcPr>
          <w:p>
            <w:r>
              <w:rPr>
                <w:rFonts w:ascii="Times New Roman" w:hAnsi="Times New Roman"/>
                <w:sz w:val="22"/>
              </w:rPr>
              <w:t>45.7±12.8</w:t>
            </w:r>
          </w:p>
        </w:tc>
        <w:tc>
          <w:tcPr>
            <w:tcW w:type="dxa" w:w="1728"/>
          </w:tcPr>
          <w:p>
            <w:r>
              <w:rPr>
                <w:rFonts w:ascii="Times New Roman" w:hAnsi="Times New Roman"/>
                <w:sz w:val="22"/>
              </w:rPr>
              <w:t>32.1</w:t>
            </w:r>
          </w:p>
        </w:tc>
        <w:tc>
          <w:tcPr>
            <w:tcW w:type="dxa" w:w="1728"/>
          </w:tcPr>
          <w:p>
            <w:r>
              <w:rPr>
                <w:rFonts w:ascii="Times New Roman" w:hAnsi="Times New Roman"/>
                <w:sz w:val="22"/>
              </w:rPr>
              <w:t>12.4±8.3</w:t>
            </w:r>
          </w:p>
        </w:tc>
      </w:tr>
      <w:tr>
        <w:tc>
          <w:tcPr>
            <w:tcW w:type="dxa" w:w="1728"/>
          </w:tcPr>
          <w:p>
            <w:r>
              <w:rPr>
                <w:rFonts w:ascii="Times New Roman" w:hAnsi="Times New Roman"/>
                <w:sz w:val="22"/>
              </w:rPr>
              <w:t>Opioid</w:t>
            </w:r>
          </w:p>
        </w:tc>
        <w:tc>
          <w:tcPr>
            <w:tcW w:type="dxa" w:w="1728"/>
          </w:tcPr>
          <w:p>
            <w:r>
              <w:rPr>
                <w:rFonts w:ascii="Times New Roman" w:hAnsi="Times New Roman"/>
                <w:sz w:val="22"/>
              </w:rPr>
              <w:t>1,360</w:t>
            </w:r>
          </w:p>
        </w:tc>
        <w:tc>
          <w:tcPr>
            <w:tcW w:type="dxa" w:w="1728"/>
          </w:tcPr>
          <w:p>
            <w:r>
              <w:rPr>
                <w:rFonts w:ascii="Times New Roman" w:hAnsi="Times New Roman"/>
                <w:sz w:val="22"/>
              </w:rPr>
              <w:t>38.4±10.5</w:t>
            </w:r>
          </w:p>
        </w:tc>
        <w:tc>
          <w:tcPr>
            <w:tcW w:type="dxa" w:w="1728"/>
          </w:tcPr>
          <w:p>
            <w:r>
              <w:rPr>
                <w:rFonts w:ascii="Times New Roman" w:hAnsi="Times New Roman"/>
                <w:sz w:val="22"/>
              </w:rPr>
              <w:t>38.7</w:t>
            </w:r>
          </w:p>
        </w:tc>
        <w:tc>
          <w:tcPr>
            <w:tcW w:type="dxa" w:w="1728"/>
          </w:tcPr>
          <w:p>
            <w:r>
              <w:rPr>
                <w:rFonts w:ascii="Times New Roman" w:hAnsi="Times New Roman"/>
                <w:sz w:val="22"/>
              </w:rPr>
              <w:t>8.2±5.7</w:t>
            </w:r>
          </w:p>
        </w:tc>
      </w:tr>
      <w:tr>
        <w:tc>
          <w:tcPr>
            <w:tcW w:type="dxa" w:w="1728"/>
          </w:tcPr>
          <w:p>
            <w:r>
              <w:rPr>
                <w:rFonts w:ascii="Times New Roman" w:hAnsi="Times New Roman"/>
                <w:sz w:val="22"/>
              </w:rPr>
              <w:t>Kokain</w:t>
            </w:r>
          </w:p>
        </w:tc>
        <w:tc>
          <w:tcPr>
            <w:tcW w:type="dxa" w:w="1728"/>
          </w:tcPr>
          <w:p>
            <w:r>
              <w:rPr>
                <w:rFonts w:ascii="Times New Roman" w:hAnsi="Times New Roman"/>
                <w:sz w:val="22"/>
              </w:rPr>
              <w:t>1,030</w:t>
            </w:r>
          </w:p>
        </w:tc>
        <w:tc>
          <w:tcPr>
            <w:tcW w:type="dxa" w:w="1728"/>
          </w:tcPr>
          <w:p>
            <w:r>
              <w:rPr>
                <w:rFonts w:ascii="Times New Roman" w:hAnsi="Times New Roman"/>
                <w:sz w:val="22"/>
              </w:rPr>
              <w:t>41.2±11.3</w:t>
            </w:r>
          </w:p>
        </w:tc>
        <w:tc>
          <w:tcPr>
            <w:tcW w:type="dxa" w:w="1728"/>
          </w:tcPr>
          <w:p>
            <w:r>
              <w:rPr>
                <w:rFonts w:ascii="Times New Roman" w:hAnsi="Times New Roman"/>
                <w:sz w:val="22"/>
              </w:rPr>
              <w:t>28.4</w:t>
            </w:r>
          </w:p>
        </w:tc>
        <w:tc>
          <w:tcPr>
            <w:tcW w:type="dxa" w:w="1728"/>
          </w:tcPr>
          <w:p>
            <w:r>
              <w:rPr>
                <w:rFonts w:ascii="Times New Roman" w:hAnsi="Times New Roman"/>
                <w:sz w:val="22"/>
              </w:rPr>
              <w:t>10.1±6.8</w:t>
            </w:r>
          </w:p>
        </w:tc>
      </w:tr>
      <w:tr>
        <w:tc>
          <w:tcPr>
            <w:tcW w:type="dxa" w:w="1728"/>
          </w:tcPr>
          <w:p>
            <w:r>
              <w:rPr>
                <w:rFonts w:ascii="Times New Roman" w:hAnsi="Times New Roman"/>
                <w:sz w:val="22"/>
              </w:rPr>
              <w:t>Coklu Madde</w:t>
            </w:r>
          </w:p>
        </w:tc>
        <w:tc>
          <w:tcPr>
            <w:tcW w:type="dxa" w:w="1728"/>
          </w:tcPr>
          <w:p>
            <w:r>
              <w:rPr>
                <w:rFonts w:ascii="Times New Roman" w:hAnsi="Times New Roman"/>
                <w:sz w:val="22"/>
              </w:rPr>
              <w:t>720</w:t>
            </w:r>
          </w:p>
        </w:tc>
        <w:tc>
          <w:tcPr>
            <w:tcW w:type="dxa" w:w="1728"/>
          </w:tcPr>
          <w:p>
            <w:r>
              <w:rPr>
                <w:rFonts w:ascii="Times New Roman" w:hAnsi="Times New Roman"/>
                <w:sz w:val="22"/>
              </w:rPr>
              <w:t>36.8±9.7</w:t>
            </w:r>
          </w:p>
        </w:tc>
        <w:tc>
          <w:tcPr>
            <w:tcW w:type="dxa" w:w="1728"/>
          </w:tcPr>
          <w:p>
            <w:r>
              <w:rPr>
                <w:rFonts w:ascii="Times New Roman" w:hAnsi="Times New Roman"/>
                <w:sz w:val="22"/>
              </w:rPr>
              <w:t>35.2</w:t>
            </w:r>
          </w:p>
        </w:tc>
        <w:tc>
          <w:tcPr>
            <w:tcW w:type="dxa" w:w="1728"/>
          </w:tcPr>
          <w:p>
            <w:r>
              <w:rPr>
                <w:rFonts w:ascii="Times New Roman" w:hAnsi="Times New Roman"/>
                <w:sz w:val="22"/>
              </w:rPr>
              <w:t>11.3±7.2</w:t>
            </w:r>
          </w:p>
        </w:tc>
      </w:tr>
      <w:tr>
        <w:tc>
          <w:tcPr>
            <w:tcW w:type="dxa" w:w="1728"/>
          </w:tcPr>
          <w:p>
            <w:r>
              <w:rPr>
                <w:rFonts w:ascii="Times New Roman" w:hAnsi="Times New Roman"/>
                <w:sz w:val="22"/>
              </w:rPr>
              <w:t>Kannabis</w:t>
            </w:r>
          </w:p>
        </w:tc>
        <w:tc>
          <w:tcPr>
            <w:tcW w:type="dxa" w:w="1728"/>
          </w:tcPr>
          <w:p>
            <w:r>
              <w:rPr>
                <w:rFonts w:ascii="Times New Roman" w:hAnsi="Times New Roman"/>
                <w:sz w:val="22"/>
              </w:rPr>
              <w:t>194</w:t>
            </w:r>
          </w:p>
        </w:tc>
        <w:tc>
          <w:tcPr>
            <w:tcW w:type="dxa" w:w="1728"/>
          </w:tcPr>
          <w:p>
            <w:r>
              <w:rPr>
                <w:rFonts w:ascii="Times New Roman" w:hAnsi="Times New Roman"/>
                <w:sz w:val="22"/>
              </w:rPr>
              <w:t>32.5±8.9</w:t>
            </w:r>
          </w:p>
        </w:tc>
        <w:tc>
          <w:tcPr>
            <w:tcW w:type="dxa" w:w="1728"/>
          </w:tcPr>
          <w:p>
            <w:r>
              <w:rPr>
                <w:rFonts w:ascii="Times New Roman" w:hAnsi="Times New Roman"/>
                <w:sz w:val="22"/>
              </w:rPr>
              <w:t>41.2</w:t>
            </w:r>
          </w:p>
        </w:tc>
        <w:tc>
          <w:tcPr>
            <w:tcW w:type="dxa" w:w="1728"/>
          </w:tcPr>
          <w:p>
            <w:r>
              <w:rPr>
                <w:rFonts w:ascii="Times New Roman" w:hAnsi="Times New Roman"/>
                <w:sz w:val="22"/>
              </w:rPr>
              <w:t>7.8±4.5</w:t>
            </w:r>
          </w:p>
        </w:tc>
      </w:tr>
      <w:tr>
        <w:tc>
          <w:tcPr>
            <w:tcW w:type="dxa" w:w="1728"/>
          </w:tcPr>
          <w:p>
            <w:r>
              <w:rPr>
                <w:rFonts w:ascii="Times New Roman" w:hAnsi="Times New Roman"/>
                <w:sz w:val="22"/>
              </w:rPr>
              <w:t>Metamfetamin</w:t>
            </w:r>
          </w:p>
        </w:tc>
        <w:tc>
          <w:tcPr>
            <w:tcW w:type="dxa" w:w="1728"/>
          </w:tcPr>
          <w:p>
            <w:r>
              <w:rPr>
                <w:rFonts w:ascii="Times New Roman" w:hAnsi="Times New Roman"/>
                <w:sz w:val="22"/>
              </w:rPr>
              <w:t>48</w:t>
            </w:r>
          </w:p>
        </w:tc>
        <w:tc>
          <w:tcPr>
            <w:tcW w:type="dxa" w:w="1728"/>
          </w:tcPr>
          <w:p>
            <w:r>
              <w:rPr>
                <w:rFonts w:ascii="Times New Roman" w:hAnsi="Times New Roman"/>
                <w:sz w:val="22"/>
              </w:rPr>
              <w:t>34.1±7.8</w:t>
            </w:r>
          </w:p>
        </w:tc>
        <w:tc>
          <w:tcPr>
            <w:tcW w:type="dxa" w:w="1728"/>
          </w:tcPr>
          <w:p>
            <w:r>
              <w:rPr>
                <w:rFonts w:ascii="Times New Roman" w:hAnsi="Times New Roman"/>
                <w:sz w:val="22"/>
              </w:rPr>
              <w:t>33.3</w:t>
            </w:r>
          </w:p>
        </w:tc>
        <w:tc>
          <w:tcPr>
            <w:tcW w:type="dxa" w:w="1728"/>
          </w:tcPr>
          <w:p>
            <w:r>
              <w:rPr>
                <w:rFonts w:ascii="Times New Roman" w:hAnsi="Times New Roman"/>
                <w:sz w:val="22"/>
              </w:rPr>
              <w:t>6.5±3.9</w:t>
            </w:r>
          </w:p>
        </w:tc>
      </w:tr>
      <w:tr>
        <w:tc>
          <w:tcPr>
            <w:tcW w:type="dxa" w:w="1728"/>
          </w:tcPr>
          <w:p>
            <w:r>
              <w:rPr>
                <w:rFonts w:ascii="Times New Roman" w:hAnsi="Times New Roman"/>
                <w:sz w:val="22"/>
              </w:rPr>
              <w:t>TOPLAM</w:t>
            </w:r>
          </w:p>
        </w:tc>
        <w:tc>
          <w:tcPr>
            <w:tcW w:type="dxa" w:w="1728"/>
          </w:tcPr>
          <w:p>
            <w:r>
              <w:rPr>
                <w:rFonts w:ascii="Times New Roman" w:hAnsi="Times New Roman"/>
                <w:sz w:val="22"/>
              </w:rPr>
              <w:t>10,542</w:t>
            </w:r>
          </w:p>
        </w:tc>
        <w:tc>
          <w:tcPr>
            <w:tcW w:type="dxa" w:w="1728"/>
          </w:tcPr>
          <w:p>
            <w:r>
              <w:rPr>
                <w:rFonts w:ascii="Times New Roman" w:hAnsi="Times New Roman"/>
                <w:sz w:val="22"/>
              </w:rPr>
              <w:t>-</w:t>
            </w:r>
          </w:p>
        </w:tc>
        <w:tc>
          <w:tcPr>
            <w:tcW w:type="dxa" w:w="1728"/>
          </w:tcPr>
          <w:p>
            <w:r>
              <w:rPr>
                <w:rFonts w:ascii="Times New Roman" w:hAnsi="Times New Roman"/>
                <w:sz w:val="22"/>
              </w:rPr>
              <w:t>-</w:t>
            </w:r>
          </w:p>
        </w:tc>
        <w:tc>
          <w:tcPr>
            <w:tcW w:type="dxa" w:w="1728"/>
          </w:tcPr>
          <w:p>
            <w:r>
              <w:rPr>
                <w:rFonts w:ascii="Times New Roman" w:hAnsi="Times New Roman"/>
                <w:sz w:val="22"/>
              </w:rPr>
              <w:t>-</w:t>
            </w:r>
          </w:p>
        </w:tc>
      </w:tr>
    </w:tbl>
    <w:p/>
    <w:p>
      <w:pPr>
        <w:spacing w:line="276" w:lineRule="auto" w:before="240" w:after="120"/>
      </w:pPr>
      <w:r>
        <w:rPr>
          <w:rFonts w:ascii="Times New Roman" w:hAnsi="Times New Roman"/>
          <w:b/>
          <w:color w:val="0050A0"/>
          <w:sz w:val="28"/>
        </w:rPr>
        <w:t>2.3 DNA Metilasyon Olcumu</w:t>
      </w:r>
    </w:p>
    <w:p>
      <w:pPr>
        <w:spacing w:line="276" w:lineRule="auto" w:after="120"/>
      </w:pPr>
      <w:r>
        <w:rPr>
          <w:rFonts w:ascii="Times New Roman" w:hAnsi="Times New Roman"/>
          <w:b w:val="0"/>
          <w:sz w:val="24"/>
        </w:rPr>
        <w:t>DNA metilasyon olcumleri, Illumina Infinium HumanMethylation450 BeadChip (450K) ve Infinium MethylationEPIC BeadChip (EPIC) platformlari kullanilarak gerceklestirilmistir. 450K platformu 485,577 CpG bolgesini, EPIC platformu ise 867,531 CpG bolgesini kapsamaktadir.</w:t>
      </w:r>
    </w:p>
    <w:p>
      <w:pPr>
        <w:spacing w:line="276" w:lineRule="auto" w:after="120"/>
      </w:pPr>
      <w:r>
        <w:rPr>
          <w:rFonts w:ascii="Times New Roman" w:hAnsi="Times New Roman"/>
          <w:b w:val="0"/>
          <w:sz w:val="24"/>
        </w:rPr>
        <w:t>Ham .idat dosyalari minfi R paketi kullanilarak islenmistir. Kalite kontrol adimlari su sekildedir:</w:t>
      </w:r>
    </w:p>
    <w:p>
      <w:pPr>
        <w:spacing w:line="276" w:lineRule="auto" w:after="120"/>
      </w:pPr>
      <w:r>
        <w:rPr>
          <w:rFonts w:ascii="Times New Roman" w:hAnsi="Times New Roman"/>
          <w:b w:val="0"/>
          <w:sz w:val="24"/>
        </w:rPr>
        <w:t>- Ornek basarisizlik orani: &lt;%5 eksik veri</w:t>
      </w:r>
    </w:p>
    <w:p>
      <w:pPr>
        <w:spacing w:line="276" w:lineRule="auto" w:after="120"/>
      </w:pPr>
      <w:r>
        <w:rPr>
          <w:rFonts w:ascii="Times New Roman" w:hAnsi="Times New Roman"/>
          <w:b w:val="0"/>
          <w:sz w:val="24"/>
        </w:rPr>
        <w:t>- Prob basarisizlik orani: &gt;%95 ornekte algilanma</w:t>
      </w:r>
    </w:p>
    <w:p>
      <w:pPr>
        <w:spacing w:line="276" w:lineRule="auto" w:after="120"/>
      </w:pPr>
      <w:r>
        <w:rPr>
          <w:rFonts w:ascii="Times New Roman" w:hAnsi="Times New Roman"/>
          <w:b w:val="0"/>
          <w:sz w:val="24"/>
        </w:rPr>
        <w:t>- Cinsiyet dogrulamasi: X/Y kromozomu metilasyon kontrolu</w:t>
      </w:r>
    </w:p>
    <w:p>
      <w:pPr>
        <w:spacing w:line="276" w:lineRule="auto" w:after="120"/>
      </w:pPr>
      <w:r>
        <w:rPr>
          <w:rFonts w:ascii="Times New Roman" w:hAnsi="Times New Roman"/>
          <w:b w:val="0"/>
          <w:sz w:val="24"/>
        </w:rPr>
        <w:t>- SNP filtreleme: MAF &gt;0.01 SNP ihtiva eden problar cikarildi</w:t>
      </w:r>
    </w:p>
    <w:p>
      <w:pPr>
        <w:spacing w:line="276" w:lineRule="auto" w:after="120"/>
      </w:pPr>
      <w:r>
        <w:rPr>
          <w:rFonts w:ascii="Times New Roman" w:hAnsi="Times New Roman"/>
          <w:b w:val="0"/>
          <w:sz w:val="24"/>
        </w:rPr>
        <w:t>- Capraz-hibridizasyon: Capraz-reaktif problar cikarildi (Chen et al., 2013)</w:t>
      </w:r>
    </w:p>
    <w:p>
      <w:pPr>
        <w:spacing w:line="276" w:lineRule="auto" w:before="240" w:after="120"/>
      </w:pPr>
      <w:r>
        <w:rPr>
          <w:rFonts w:ascii="Times New Roman" w:hAnsi="Times New Roman"/>
          <w:b/>
          <w:color w:val="0050A0"/>
          <w:sz w:val="28"/>
        </w:rPr>
        <w:t>2.4 Normalizasyon</w:t>
      </w:r>
    </w:p>
    <w:p>
      <w:pPr>
        <w:spacing w:line="276" w:lineRule="auto" w:after="120"/>
      </w:pPr>
      <w:r>
        <w:rPr>
          <w:rFonts w:ascii="Times New Roman" w:hAnsi="Times New Roman"/>
          <w:b w:val="0"/>
          <w:sz w:val="24"/>
        </w:rPr>
        <w:t>Beta degerleri, fonksiyonel normalizasyon (funnorm) yontemi ile normalize edilmistir. Bu yontem, Tip I ve Tip II prob farkliliklarini duzeltmek icin kontrol problarini kullanmaktadir. Batch etkileri, ComBat algoritma ile duzeltilmistir. Hucre tipi kompozisyonu, Houseman referans-tabanli dekompozisyon yontemi ile tahmin edilmistir.</w:t>
      </w:r>
    </w:p>
    <w:p>
      <w:pPr>
        <w:spacing w:line="276" w:lineRule="auto" w:before="240" w:after="120"/>
      </w:pPr>
      <w:r>
        <w:rPr>
          <w:rFonts w:ascii="Times New Roman" w:hAnsi="Times New Roman"/>
          <w:b/>
          <w:color w:val="0050A0"/>
          <w:sz w:val="28"/>
        </w:rPr>
        <w:t>2.5 Epigenetik Yas Hesaplama</w:t>
      </w:r>
    </w:p>
    <w:p>
      <w:pPr>
        <w:spacing w:line="276" w:lineRule="auto" w:after="120"/>
      </w:pPr>
      <w:r>
        <w:rPr>
          <w:rFonts w:ascii="Times New Roman" w:hAnsi="Times New Roman"/>
          <w:b w:val="0"/>
          <w:sz w:val="24"/>
        </w:rPr>
        <w:t>Bes epigenetik saat kullanilarak epigenetik yas hesaplanmistir:</w:t>
      </w:r>
    </w:p>
    <w:p>
      <w:pPr>
        <w:spacing w:line="276" w:lineRule="auto" w:after="120"/>
      </w:pPr>
      <w:r>
        <w:rPr>
          <w:rFonts w:ascii="Times New Roman" w:hAnsi="Times New Roman"/>
          <w:b w:val="0"/>
          <w:sz w:val="24"/>
        </w:rPr>
        <w:t>1. Horvath saati: 353 CpG, pan-doku uygulanabilirlik</w:t>
      </w:r>
    </w:p>
    <w:p>
      <w:pPr>
        <w:spacing w:line="276" w:lineRule="auto" w:after="120"/>
      </w:pPr>
      <w:r>
        <w:rPr>
          <w:rFonts w:ascii="Times New Roman" w:hAnsi="Times New Roman"/>
          <w:b w:val="0"/>
          <w:sz w:val="24"/>
        </w:rPr>
        <w:t>2. Hannum saati: 71 CpG, kan-spesifik</w:t>
      </w:r>
    </w:p>
    <w:p>
      <w:pPr>
        <w:spacing w:line="276" w:lineRule="auto" w:after="120"/>
      </w:pPr>
      <w:r>
        <w:rPr>
          <w:rFonts w:ascii="Times New Roman" w:hAnsi="Times New Roman"/>
          <w:b w:val="0"/>
          <w:sz w:val="24"/>
        </w:rPr>
        <w:t>3. PhenoAge: 513 CpG, fenotipik yaslanma</w:t>
      </w:r>
    </w:p>
    <w:p>
      <w:pPr>
        <w:spacing w:line="276" w:lineRule="auto" w:after="120"/>
      </w:pPr>
      <w:r>
        <w:rPr>
          <w:rFonts w:ascii="Times New Roman" w:hAnsi="Times New Roman"/>
          <w:b w:val="0"/>
          <w:sz w:val="24"/>
        </w:rPr>
        <w:t>4. GrimAge: 1,030 CpG, mortalite tahmini</w:t>
      </w:r>
    </w:p>
    <w:p>
      <w:pPr>
        <w:spacing w:line="276" w:lineRule="auto" w:after="120"/>
      </w:pPr>
      <w:r>
        <w:rPr>
          <w:rFonts w:ascii="Times New Roman" w:hAnsi="Times New Roman"/>
          <w:b w:val="0"/>
          <w:sz w:val="24"/>
        </w:rPr>
        <w:t>5. DunedinPACE: 173 CpG, yaslanma hizi</w:t>
      </w:r>
    </w:p>
    <w:p>
      <w:pPr>
        <w:spacing w:line="276" w:lineRule="auto" w:after="120"/>
      </w:pPr>
      <w:r>
        <w:rPr>
          <w:rFonts w:ascii="Times New Roman" w:hAnsi="Times New Roman"/>
          <w:b w:val="0"/>
          <w:sz w:val="24"/>
        </w:rPr>
        <w:t>Epigenetik yas ivmelenmesi (EYI), her saat icin su formul ile hesaplanmistir:</w:t>
      </w:r>
    </w:p>
    <w:p>
      <w:pPr>
        <w:spacing w:line="276" w:lineRule="auto" w:after="120"/>
      </w:pPr>
      <w:r>
        <w:rPr>
          <w:rFonts w:ascii="Times New Roman" w:hAnsi="Times New Roman"/>
          <w:b w:val="0"/>
          <w:sz w:val="24"/>
        </w:rPr>
        <w:t>EYI = Epigenetik Yas - Kronolojik Yas</w:t>
      </w:r>
    </w:p>
    <w:p>
      <w:pPr>
        <w:spacing w:line="276" w:lineRule="auto" w:after="120"/>
      </w:pPr>
      <w:r>
        <w:rPr>
          <w:rFonts w:ascii="Times New Roman" w:hAnsi="Times New Roman"/>
          <w:b w:val="0"/>
          <w:sz w:val="24"/>
        </w:rPr>
        <w:t>Pozitif EYI degerleri hizlanmis yaslanmayi, negatif degerler ise yavaslamis yaslanmayi gostermektedir.</w:t>
      </w:r>
    </w:p>
    <w:p>
      <w:r>
        <w:br w:type="page"/>
      </w:r>
    </w:p>
    <w:p>
      <w:pPr>
        <w:spacing w:line="276" w:lineRule="auto" w:before="240" w:after="120"/>
      </w:pPr>
      <w:r>
        <w:rPr>
          <w:rFonts w:ascii="Times New Roman" w:hAnsi="Times New Roman"/>
          <w:b/>
          <w:color w:val="0050A0"/>
          <w:sz w:val="28"/>
        </w:rPr>
        <w:t>2.6 Istatistiksel Analiz</w:t>
      </w:r>
    </w:p>
    <w:p>
      <w:pPr>
        <w:spacing w:line="276" w:lineRule="auto" w:after="120"/>
      </w:pPr>
      <w:r>
        <w:rPr>
          <w:rFonts w:ascii="Times New Roman" w:hAnsi="Times New Roman"/>
          <w:b w:val="0"/>
          <w:sz w:val="24"/>
        </w:rPr>
        <w:t>Tum istatistiksel analizler R (v4.2.1) ve Python (v3.10) ortamlarinda gerceklestirilmistir. Kullanilan istatistiksel yontemler asagida detaylandirilmistir.</w:t>
      </w:r>
    </w:p>
    <w:p>
      <w:pPr>
        <w:spacing w:line="276" w:lineRule="auto" w:before="240" w:after="120"/>
      </w:pPr>
      <w:r>
        <w:rPr>
          <w:rFonts w:ascii="Times New Roman" w:hAnsi="Times New Roman"/>
          <w:b/>
          <w:color w:val="003366"/>
          <w:sz w:val="24"/>
        </w:rPr>
        <w:t>2.6.1 Coklu Test Duzeltmesi</w:t>
      </w:r>
    </w:p>
    <w:p>
      <w:pPr>
        <w:spacing w:line="276" w:lineRule="auto" w:after="120"/>
      </w:pPr>
      <w:r>
        <w:rPr>
          <w:rFonts w:ascii="Times New Roman" w:hAnsi="Times New Roman"/>
          <w:b w:val="0"/>
          <w:sz w:val="24"/>
        </w:rPr>
        <w:t>Epigenom-genisligi calismalarda coklu test problemi kritik oneme sahiptir. Asagidaki duzeltme yontemleri uygulanmistir: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Yontem</w:t>
            </w:r>
          </w:p>
        </w:tc>
        <w:tc>
          <w:tcPr>
            <w:tcW w:type="dxa" w:w="2880"/>
            <w:shd w:fill="003366"/>
          </w:tcPr>
          <w:p>
            <w:r>
              <w:rPr>
                <w:rFonts w:ascii="Times New Roman" w:hAnsi="Times New Roman"/>
                <w:b/>
                <w:color w:val="FFFFFF"/>
                <w:sz w:val="22"/>
              </w:rPr>
              <w:t>Esik</w:t>
            </w:r>
          </w:p>
        </w:tc>
        <w:tc>
          <w:tcPr>
            <w:tcW w:type="dxa" w:w="2880"/>
            <w:shd w:fill="003366"/>
          </w:tcPr>
          <w:p>
            <w:r>
              <w:rPr>
                <w:rFonts w:ascii="Times New Roman" w:hAnsi="Times New Roman"/>
                <w:b/>
                <w:color w:val="FFFFFF"/>
                <w:sz w:val="22"/>
              </w:rPr>
              <w:t>Aciklama</w:t>
            </w:r>
          </w:p>
        </w:tc>
      </w:tr>
      <w:tr>
        <w:tc>
          <w:tcPr>
            <w:tcW w:type="dxa" w:w="2880"/>
          </w:tcPr>
          <w:p>
            <w:r>
              <w:rPr>
                <w:rFonts w:ascii="Times New Roman" w:hAnsi="Times New Roman"/>
                <w:sz w:val="22"/>
              </w:rPr>
              <w:t>Bonferroni</w:t>
            </w:r>
          </w:p>
        </w:tc>
        <w:tc>
          <w:tcPr>
            <w:tcW w:type="dxa" w:w="2880"/>
          </w:tcPr>
          <w:p>
            <w:r>
              <w:rPr>
                <w:rFonts w:ascii="Times New Roman" w:hAnsi="Times New Roman"/>
                <w:sz w:val="22"/>
              </w:rPr>
              <w:t>5.77e-08</w:t>
            </w:r>
          </w:p>
        </w:tc>
        <w:tc>
          <w:tcPr>
            <w:tcW w:type="dxa" w:w="2880"/>
          </w:tcPr>
          <w:p>
            <w:r>
              <w:rPr>
                <w:rFonts w:ascii="Times New Roman" w:hAnsi="Times New Roman"/>
                <w:sz w:val="22"/>
              </w:rPr>
              <w:t>0.05/867,531 CpG</w:t>
            </w:r>
          </w:p>
        </w:tc>
      </w:tr>
      <w:tr>
        <w:tc>
          <w:tcPr>
            <w:tcW w:type="dxa" w:w="2880"/>
          </w:tcPr>
          <w:p>
            <w:r>
              <w:rPr>
                <w:rFonts w:ascii="Times New Roman" w:hAnsi="Times New Roman"/>
                <w:sz w:val="22"/>
              </w:rPr>
              <w:t>FDR (BH)</w:t>
            </w:r>
          </w:p>
        </w:tc>
        <w:tc>
          <w:tcPr>
            <w:tcW w:type="dxa" w:w="2880"/>
          </w:tcPr>
          <w:p>
            <w:r>
              <w:rPr>
                <w:rFonts w:ascii="Times New Roman" w:hAnsi="Times New Roman"/>
                <w:sz w:val="22"/>
              </w:rPr>
              <w:t>q&lt;0.05</w:t>
            </w:r>
          </w:p>
        </w:tc>
        <w:tc>
          <w:tcPr>
            <w:tcW w:type="dxa" w:w="2880"/>
          </w:tcPr>
          <w:p>
            <w:r>
              <w:rPr>
                <w:rFonts w:ascii="Times New Roman" w:hAnsi="Times New Roman"/>
                <w:sz w:val="22"/>
              </w:rPr>
              <w:t>Benjamini-Hochberg</w:t>
            </w:r>
          </w:p>
        </w:tc>
      </w:tr>
      <w:tr>
        <w:tc>
          <w:tcPr>
            <w:tcW w:type="dxa" w:w="2880"/>
          </w:tcPr>
          <w:p>
            <w:r>
              <w:rPr>
                <w:rFonts w:ascii="Times New Roman" w:hAnsi="Times New Roman"/>
                <w:sz w:val="22"/>
              </w:rPr>
              <w:t>Holm</w:t>
            </w:r>
          </w:p>
        </w:tc>
        <w:tc>
          <w:tcPr>
            <w:tcW w:type="dxa" w:w="2880"/>
          </w:tcPr>
          <w:p>
            <w:r>
              <w:rPr>
                <w:rFonts w:ascii="Times New Roman" w:hAnsi="Times New Roman"/>
                <w:sz w:val="22"/>
              </w:rPr>
              <w:t>Adimli</w:t>
            </w:r>
          </w:p>
        </w:tc>
        <w:tc>
          <w:tcPr>
            <w:tcW w:type="dxa" w:w="2880"/>
          </w:tcPr>
          <w:p>
            <w:r>
              <w:rPr>
                <w:rFonts w:ascii="Times New Roman" w:hAnsi="Times New Roman"/>
                <w:sz w:val="22"/>
              </w:rPr>
              <w:t>Adimli-asagi Bonferroni</w:t>
            </w:r>
          </w:p>
        </w:tc>
      </w:tr>
      <w:tr>
        <w:tc>
          <w:tcPr>
            <w:tcW w:type="dxa" w:w="2880"/>
          </w:tcPr>
          <w:p>
            <w:r>
              <w:rPr>
                <w:rFonts w:ascii="Times New Roman" w:hAnsi="Times New Roman"/>
                <w:sz w:val="22"/>
              </w:rPr>
              <w:t>Storey q-deger</w:t>
            </w:r>
          </w:p>
        </w:tc>
        <w:tc>
          <w:tcPr>
            <w:tcW w:type="dxa" w:w="2880"/>
          </w:tcPr>
          <w:p>
            <w:r>
              <w:rPr>
                <w:rFonts w:ascii="Times New Roman" w:hAnsi="Times New Roman"/>
                <w:sz w:val="22"/>
              </w:rPr>
              <w:t>q&lt;0.05</w:t>
            </w:r>
          </w:p>
        </w:tc>
        <w:tc>
          <w:tcPr>
            <w:tcW w:type="dxa" w:w="2880"/>
          </w:tcPr>
          <w:p>
            <w:r>
              <w:rPr>
                <w:rFonts w:ascii="Times New Roman" w:hAnsi="Times New Roman"/>
                <w:sz w:val="22"/>
              </w:rPr>
              <w:t>Pozitif FDR</w:t>
            </w:r>
          </w:p>
        </w:tc>
      </w:tr>
    </w:tbl>
    <w:p/>
    <w:p>
      <w:pPr>
        <w:spacing w:line="276" w:lineRule="auto" w:before="240" w:after="120"/>
      </w:pPr>
      <w:r>
        <w:rPr>
          <w:rFonts w:ascii="Times New Roman" w:hAnsi="Times New Roman"/>
          <w:b/>
          <w:color w:val="003366"/>
          <w:sz w:val="24"/>
        </w:rPr>
        <w:t>2.6.2 Etki Buyuklugu Hesaplamalari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Olcu</w:t>
            </w:r>
          </w:p>
        </w:tc>
        <w:tc>
          <w:tcPr>
            <w:tcW w:type="dxa" w:w="2880"/>
            <w:shd w:fill="003366"/>
          </w:tcPr>
          <w:p>
            <w:r>
              <w:rPr>
                <w:rFonts w:ascii="Times New Roman" w:hAnsi="Times New Roman"/>
                <w:b/>
                <w:color w:val="FFFFFF"/>
                <w:sz w:val="22"/>
              </w:rPr>
              <w:t>Formul</w:t>
            </w:r>
          </w:p>
        </w:tc>
        <w:tc>
          <w:tcPr>
            <w:tcW w:type="dxa" w:w="2880"/>
            <w:shd w:fill="003366"/>
          </w:tcPr>
          <w:p>
            <w:r>
              <w:rPr>
                <w:rFonts w:ascii="Times New Roman" w:hAnsi="Times New Roman"/>
                <w:b/>
                <w:color w:val="FFFFFF"/>
                <w:sz w:val="22"/>
              </w:rPr>
              <w:t>Yorum</w:t>
            </w:r>
          </w:p>
        </w:tc>
      </w:tr>
      <w:tr>
        <w:tc>
          <w:tcPr>
            <w:tcW w:type="dxa" w:w="2880"/>
          </w:tcPr>
          <w:p>
            <w:r>
              <w:rPr>
                <w:rFonts w:ascii="Times New Roman" w:hAnsi="Times New Roman"/>
                <w:sz w:val="22"/>
              </w:rPr>
              <w:t>Cohen's d</w:t>
            </w:r>
          </w:p>
        </w:tc>
        <w:tc>
          <w:tcPr>
            <w:tcW w:type="dxa" w:w="2880"/>
          </w:tcPr>
          <w:p>
            <w:r>
              <w:rPr>
                <w:rFonts w:ascii="Times New Roman" w:hAnsi="Times New Roman"/>
                <w:sz w:val="22"/>
              </w:rPr>
              <w:t>(M1-M2)/SDpooled</w:t>
            </w:r>
          </w:p>
        </w:tc>
        <w:tc>
          <w:tcPr>
            <w:tcW w:type="dxa" w:w="2880"/>
          </w:tcPr>
          <w:p>
            <w:r>
              <w:rPr>
                <w:rFonts w:ascii="Times New Roman" w:hAnsi="Times New Roman"/>
                <w:sz w:val="22"/>
              </w:rPr>
              <w:t>&lt;0.2 kucuk, 0.5 orta, &gt;0.8 buyuk</w:t>
            </w:r>
          </w:p>
        </w:tc>
      </w:tr>
      <w:tr>
        <w:tc>
          <w:tcPr>
            <w:tcW w:type="dxa" w:w="2880"/>
          </w:tcPr>
          <w:p>
            <w:r>
              <w:rPr>
                <w:rFonts w:ascii="Times New Roman" w:hAnsi="Times New Roman"/>
                <w:sz w:val="22"/>
              </w:rPr>
              <w:t>Hedge's g</w:t>
            </w:r>
          </w:p>
        </w:tc>
        <w:tc>
          <w:tcPr>
            <w:tcW w:type="dxa" w:w="2880"/>
          </w:tcPr>
          <w:p>
            <w:r>
              <w:rPr>
                <w:rFonts w:ascii="Times New Roman" w:hAnsi="Times New Roman"/>
                <w:sz w:val="22"/>
              </w:rPr>
              <w:t>d * J(df)</w:t>
            </w:r>
          </w:p>
        </w:tc>
        <w:tc>
          <w:tcPr>
            <w:tcW w:type="dxa" w:w="2880"/>
          </w:tcPr>
          <w:p>
            <w:r>
              <w:rPr>
                <w:rFonts w:ascii="Times New Roman" w:hAnsi="Times New Roman"/>
                <w:sz w:val="22"/>
              </w:rPr>
              <w:t>Kucuk orneklemler icin duzeltilmis</w:t>
            </w:r>
          </w:p>
        </w:tc>
      </w:tr>
      <w:tr>
        <w:tc>
          <w:tcPr>
            <w:tcW w:type="dxa" w:w="2880"/>
          </w:tcPr>
          <w:p>
            <w:r>
              <w:rPr>
                <w:rFonts w:ascii="Times New Roman" w:hAnsi="Times New Roman"/>
                <w:sz w:val="22"/>
              </w:rPr>
              <w:t>Eta-kare</w:t>
            </w:r>
          </w:p>
        </w:tc>
        <w:tc>
          <w:tcPr>
            <w:tcW w:type="dxa" w:w="2880"/>
          </w:tcPr>
          <w:p>
            <w:r>
              <w:rPr>
                <w:rFonts w:ascii="Times New Roman" w:hAnsi="Times New Roman"/>
                <w:sz w:val="22"/>
              </w:rPr>
              <w:t>SS_etki/SS_toplam</w:t>
            </w:r>
          </w:p>
        </w:tc>
        <w:tc>
          <w:tcPr>
            <w:tcW w:type="dxa" w:w="2880"/>
          </w:tcPr>
          <w:p>
            <w:r>
              <w:rPr>
                <w:rFonts w:ascii="Times New Roman" w:hAnsi="Times New Roman"/>
                <w:sz w:val="22"/>
              </w:rPr>
              <w:t>Varyans aciklama orani</w:t>
            </w:r>
          </w:p>
        </w:tc>
      </w:tr>
      <w:tr>
        <w:tc>
          <w:tcPr>
            <w:tcW w:type="dxa" w:w="2880"/>
          </w:tcPr>
          <w:p>
            <w:r>
              <w:rPr>
                <w:rFonts w:ascii="Times New Roman" w:hAnsi="Times New Roman"/>
                <w:sz w:val="22"/>
              </w:rPr>
              <w:t>Omega-kare</w:t>
            </w:r>
          </w:p>
        </w:tc>
        <w:tc>
          <w:tcPr>
            <w:tcW w:type="dxa" w:w="2880"/>
          </w:tcPr>
          <w:p>
            <w:r>
              <w:rPr>
                <w:rFonts w:ascii="Times New Roman" w:hAnsi="Times New Roman"/>
                <w:sz w:val="22"/>
              </w:rPr>
              <w:t>Duzeltilmis eta</w:t>
            </w:r>
          </w:p>
        </w:tc>
        <w:tc>
          <w:tcPr>
            <w:tcW w:type="dxa" w:w="2880"/>
          </w:tcPr>
          <w:p>
            <w:r>
              <w:rPr>
                <w:rFonts w:ascii="Times New Roman" w:hAnsi="Times New Roman"/>
                <w:sz w:val="22"/>
              </w:rPr>
              <w:t>Populasyon tahmini</w:t>
            </w:r>
          </w:p>
        </w:tc>
      </w:tr>
    </w:tbl>
    <w:p/>
    <w:p>
      <w:pPr>
        <w:spacing w:line="276" w:lineRule="auto" w:before="240" w:after="120"/>
      </w:pPr>
      <w:r>
        <w:rPr>
          <w:rFonts w:ascii="Times New Roman" w:hAnsi="Times New Roman"/>
          <w:b/>
          <w:color w:val="003366"/>
          <w:sz w:val="24"/>
        </w:rPr>
        <w:t>2.6.3 Bootstrap Guven Araliklari</w:t>
      </w:r>
    </w:p>
    <w:p>
      <w:pPr>
        <w:spacing w:line="276" w:lineRule="auto" w:after="120"/>
      </w:pPr>
      <w:r>
        <w:rPr>
          <w:rFonts w:ascii="Times New Roman" w:hAnsi="Times New Roman"/>
          <w:b w:val="0"/>
          <w:sz w:val="24"/>
        </w:rPr>
        <w:t>Guven araliklari, 10,000 bootstrap orneklemi ile hesaplanmistir:</w:t>
      </w:r>
    </w:p>
    <w:p>
      <w:pPr>
        <w:spacing w:line="276" w:lineRule="auto" w:after="120"/>
      </w:pPr>
      <w:r>
        <w:rPr>
          <w:rFonts w:ascii="Times New Roman" w:hAnsi="Times New Roman"/>
          <w:b w:val="0"/>
          <w:sz w:val="24"/>
        </w:rPr>
        <w:t>- Yuzdelik yontemi: En basit, ancak bias-duyarli</w:t>
      </w:r>
    </w:p>
    <w:p>
      <w:pPr>
        <w:spacing w:line="276" w:lineRule="auto" w:after="120"/>
      </w:pPr>
      <w:r>
        <w:rPr>
          <w:rFonts w:ascii="Times New Roman" w:hAnsi="Times New Roman"/>
          <w:b w:val="0"/>
          <w:sz w:val="24"/>
        </w:rPr>
        <w:t>- BCa (Bias-corrected and accelerated): Bias duzeltmeli</w:t>
      </w:r>
    </w:p>
    <w:p>
      <w:pPr>
        <w:spacing w:line="276" w:lineRule="auto" w:after="120"/>
      </w:pPr>
      <w:r>
        <w:rPr>
          <w:rFonts w:ascii="Times New Roman" w:hAnsi="Times New Roman"/>
          <w:b w:val="0"/>
          <w:sz w:val="24"/>
        </w:rPr>
        <w:t>- Tum raporlanan guven araliklari %95 duzeyindedir</w:t>
      </w:r>
    </w:p>
    <w:p>
      <w:pPr>
        <w:spacing w:line="276" w:lineRule="auto" w:before="240" w:after="120"/>
      </w:pPr>
      <w:r>
        <w:rPr>
          <w:rFonts w:ascii="Times New Roman" w:hAnsi="Times New Roman"/>
          <w:b/>
          <w:color w:val="003366"/>
          <w:sz w:val="24"/>
        </w:rPr>
        <w:t>2.6.4 ROC Analizi</w:t>
      </w:r>
    </w:p>
    <w:p>
      <w:pPr>
        <w:spacing w:line="276" w:lineRule="auto" w:after="120"/>
      </w:pPr>
      <w:r>
        <w:rPr>
          <w:rFonts w:ascii="Times New Roman" w:hAnsi="Times New Roman"/>
          <w:b w:val="0"/>
          <w:sz w:val="24"/>
        </w:rPr>
        <w:t>Siniflandirma performansi, Receiver Operating Characteristic (ROC) analizi ile degerlendirilmistir:</w:t>
      </w:r>
    </w:p>
    <w:p>
      <w:pPr>
        <w:spacing w:line="276" w:lineRule="auto" w:after="120"/>
      </w:pPr>
      <w:r>
        <w:rPr>
          <w:rFonts w:ascii="Times New Roman" w:hAnsi="Times New Roman"/>
          <w:b w:val="0"/>
          <w:sz w:val="24"/>
        </w:rPr>
        <w:t>- AUC-ROC: Genel ayirt edicilik</w:t>
      </w:r>
    </w:p>
    <w:p>
      <w:pPr>
        <w:spacing w:line="276" w:lineRule="auto" w:after="120"/>
      </w:pPr>
      <w:r>
        <w:rPr>
          <w:rFonts w:ascii="Times New Roman" w:hAnsi="Times New Roman"/>
          <w:b w:val="0"/>
          <w:sz w:val="24"/>
        </w:rPr>
        <w:t>- AUC-PR: Dengesiz veri setleri icin</w:t>
      </w:r>
    </w:p>
    <w:p>
      <w:pPr>
        <w:spacing w:line="276" w:lineRule="auto" w:after="120"/>
      </w:pPr>
      <w:r>
        <w:rPr>
          <w:rFonts w:ascii="Times New Roman" w:hAnsi="Times New Roman"/>
          <w:b w:val="0"/>
          <w:sz w:val="24"/>
        </w:rPr>
        <w:t>- DeLong testi: AUC karsilastirmasi</w:t>
      </w:r>
    </w:p>
    <w:p>
      <w:pPr>
        <w:spacing w:line="276" w:lineRule="auto" w:before="240" w:after="120"/>
      </w:pPr>
      <w:r>
        <w:rPr>
          <w:rFonts w:ascii="Times New Roman" w:hAnsi="Times New Roman"/>
          <w:b/>
          <w:color w:val="0050A0"/>
          <w:sz w:val="28"/>
        </w:rPr>
        <w:t>2.7 Makine Ogrenmesi Modelleri</w:t>
      </w:r>
    </w:p>
    <w:p>
      <w:pPr>
        <w:spacing w:line="276" w:lineRule="auto" w:after="120"/>
      </w:pPr>
      <w:r>
        <w:rPr>
          <w:rFonts w:ascii="Times New Roman" w:hAnsi="Times New Roman"/>
          <w:b w:val="0"/>
          <w:sz w:val="24"/>
        </w:rPr>
        <w:t>Yas tahmini ve madde siniflandirmasi icin asagidaki modeller kullanilmistir:</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Model</w:t>
            </w:r>
          </w:p>
        </w:tc>
        <w:tc>
          <w:tcPr>
            <w:tcW w:type="dxa" w:w="2880"/>
            <w:shd w:fill="003366"/>
          </w:tcPr>
          <w:p>
            <w:r>
              <w:rPr>
                <w:rFonts w:ascii="Times New Roman" w:hAnsi="Times New Roman"/>
                <w:b/>
                <w:color w:val="FFFFFF"/>
                <w:sz w:val="22"/>
              </w:rPr>
              <w:t>Tip</w:t>
            </w:r>
          </w:p>
        </w:tc>
        <w:tc>
          <w:tcPr>
            <w:tcW w:type="dxa" w:w="2880"/>
            <w:shd w:fill="003366"/>
          </w:tcPr>
          <w:p>
            <w:r>
              <w:rPr>
                <w:rFonts w:ascii="Times New Roman" w:hAnsi="Times New Roman"/>
                <w:b/>
                <w:color w:val="FFFFFF"/>
                <w:sz w:val="22"/>
              </w:rPr>
              <w:t>Hiperparametreler</w:t>
            </w:r>
          </w:p>
        </w:tc>
      </w:tr>
      <w:tr>
        <w:tc>
          <w:tcPr>
            <w:tcW w:type="dxa" w:w="2880"/>
          </w:tcPr>
          <w:p>
            <w:r>
              <w:rPr>
                <w:rFonts w:ascii="Times New Roman" w:hAnsi="Times New Roman"/>
                <w:sz w:val="22"/>
              </w:rPr>
              <w:t>Random Forest</w:t>
            </w:r>
          </w:p>
        </w:tc>
        <w:tc>
          <w:tcPr>
            <w:tcW w:type="dxa" w:w="2880"/>
          </w:tcPr>
          <w:p>
            <w:r>
              <w:rPr>
                <w:rFonts w:ascii="Times New Roman" w:hAnsi="Times New Roman"/>
                <w:sz w:val="22"/>
              </w:rPr>
              <w:t>Ensemble</w:t>
            </w:r>
          </w:p>
        </w:tc>
        <w:tc>
          <w:tcPr>
            <w:tcW w:type="dxa" w:w="2880"/>
          </w:tcPr>
          <w:p>
            <w:r>
              <w:rPr>
                <w:rFonts w:ascii="Times New Roman" w:hAnsi="Times New Roman"/>
                <w:sz w:val="22"/>
              </w:rPr>
              <w:t>n_trees=500, max_depth=10</w:t>
            </w:r>
          </w:p>
        </w:tc>
      </w:tr>
      <w:tr>
        <w:tc>
          <w:tcPr>
            <w:tcW w:type="dxa" w:w="2880"/>
          </w:tcPr>
          <w:p>
            <w:r>
              <w:rPr>
                <w:rFonts w:ascii="Times New Roman" w:hAnsi="Times New Roman"/>
                <w:sz w:val="22"/>
              </w:rPr>
              <w:t>XGBoost</w:t>
            </w:r>
          </w:p>
        </w:tc>
        <w:tc>
          <w:tcPr>
            <w:tcW w:type="dxa" w:w="2880"/>
          </w:tcPr>
          <w:p>
            <w:r>
              <w:rPr>
                <w:rFonts w:ascii="Times New Roman" w:hAnsi="Times New Roman"/>
                <w:sz w:val="22"/>
              </w:rPr>
              <w:t>Gradient Boosting</w:t>
            </w:r>
          </w:p>
        </w:tc>
        <w:tc>
          <w:tcPr>
            <w:tcW w:type="dxa" w:w="2880"/>
          </w:tcPr>
          <w:p>
            <w:r>
              <w:rPr>
                <w:rFonts w:ascii="Times New Roman" w:hAnsi="Times New Roman"/>
                <w:sz w:val="22"/>
              </w:rPr>
              <w:t>n_estimators=100, learning_rate=0.1</w:t>
            </w:r>
          </w:p>
        </w:tc>
      </w:tr>
      <w:tr>
        <w:tc>
          <w:tcPr>
            <w:tcW w:type="dxa" w:w="2880"/>
          </w:tcPr>
          <w:p>
            <w:r>
              <w:rPr>
                <w:rFonts w:ascii="Times New Roman" w:hAnsi="Times New Roman"/>
                <w:sz w:val="22"/>
              </w:rPr>
              <w:t>ElasticNet</w:t>
            </w:r>
          </w:p>
        </w:tc>
        <w:tc>
          <w:tcPr>
            <w:tcW w:type="dxa" w:w="2880"/>
          </w:tcPr>
          <w:p>
            <w:r>
              <w:rPr>
                <w:rFonts w:ascii="Times New Roman" w:hAnsi="Times New Roman"/>
                <w:sz w:val="22"/>
              </w:rPr>
              <w:t>Linear</w:t>
            </w:r>
          </w:p>
        </w:tc>
        <w:tc>
          <w:tcPr>
            <w:tcW w:type="dxa" w:w="2880"/>
          </w:tcPr>
          <w:p>
            <w:r>
              <w:rPr>
                <w:rFonts w:ascii="Times New Roman" w:hAnsi="Times New Roman"/>
                <w:sz w:val="22"/>
              </w:rPr>
              <w:t>alpha=0.5, l1_ratio=0.5</w:t>
            </w:r>
          </w:p>
        </w:tc>
      </w:tr>
      <w:tr>
        <w:tc>
          <w:tcPr>
            <w:tcW w:type="dxa" w:w="2880"/>
          </w:tcPr>
          <w:p>
            <w:r>
              <w:rPr>
                <w:rFonts w:ascii="Times New Roman" w:hAnsi="Times New Roman"/>
                <w:sz w:val="22"/>
              </w:rPr>
              <w:t>MLP</w:t>
            </w:r>
          </w:p>
        </w:tc>
        <w:tc>
          <w:tcPr>
            <w:tcW w:type="dxa" w:w="2880"/>
          </w:tcPr>
          <w:p>
            <w:r>
              <w:rPr>
                <w:rFonts w:ascii="Times New Roman" w:hAnsi="Times New Roman"/>
                <w:sz w:val="22"/>
              </w:rPr>
              <w:t>Neural Network</w:t>
            </w:r>
          </w:p>
        </w:tc>
        <w:tc>
          <w:tcPr>
            <w:tcW w:type="dxa" w:w="2880"/>
          </w:tcPr>
          <w:p>
            <w:r>
              <w:rPr>
                <w:rFonts w:ascii="Times New Roman" w:hAnsi="Times New Roman"/>
                <w:sz w:val="22"/>
              </w:rPr>
              <w:t>3 katman, 256-128-64 noron</w:t>
            </w:r>
          </w:p>
        </w:tc>
      </w:tr>
      <w:tr>
        <w:tc>
          <w:tcPr>
            <w:tcW w:type="dxa" w:w="2880"/>
          </w:tcPr>
          <w:p>
            <w:r>
              <w:rPr>
                <w:rFonts w:ascii="Times New Roman" w:hAnsi="Times New Roman"/>
                <w:sz w:val="22"/>
              </w:rPr>
              <w:t>Autoencoder</w:t>
            </w:r>
          </w:p>
        </w:tc>
        <w:tc>
          <w:tcPr>
            <w:tcW w:type="dxa" w:w="2880"/>
          </w:tcPr>
          <w:p>
            <w:r>
              <w:rPr>
                <w:rFonts w:ascii="Times New Roman" w:hAnsi="Times New Roman"/>
                <w:sz w:val="22"/>
              </w:rPr>
              <w:t>Deep Learning</w:t>
            </w:r>
          </w:p>
        </w:tc>
        <w:tc>
          <w:tcPr>
            <w:tcW w:type="dxa" w:w="2880"/>
          </w:tcPr>
          <w:p>
            <w:r>
              <w:rPr>
                <w:rFonts w:ascii="Times New Roman" w:hAnsi="Times New Roman"/>
                <w:sz w:val="22"/>
              </w:rPr>
              <w:t>Latent dim=50</w:t>
            </w:r>
          </w:p>
        </w:tc>
      </w:tr>
      <w:tr>
        <w:tc>
          <w:tcPr>
            <w:tcW w:type="dxa" w:w="2880"/>
          </w:tcPr>
          <w:p>
            <w:r>
              <w:rPr>
                <w:rFonts w:ascii="Times New Roman" w:hAnsi="Times New Roman"/>
                <w:sz w:val="22"/>
              </w:rPr>
              <w:t>VAE</w:t>
            </w:r>
          </w:p>
        </w:tc>
        <w:tc>
          <w:tcPr>
            <w:tcW w:type="dxa" w:w="2880"/>
          </w:tcPr>
          <w:p>
            <w:r>
              <w:rPr>
                <w:rFonts w:ascii="Times New Roman" w:hAnsi="Times New Roman"/>
                <w:sz w:val="22"/>
              </w:rPr>
              <w:t>Generative</w:t>
            </w:r>
          </w:p>
        </w:tc>
        <w:tc>
          <w:tcPr>
            <w:tcW w:type="dxa" w:w="2880"/>
          </w:tcPr>
          <w:p>
            <w:r>
              <w:rPr>
                <w:rFonts w:ascii="Times New Roman" w:hAnsi="Times New Roman"/>
                <w:sz w:val="22"/>
              </w:rPr>
              <w:t>Latent dim=20</w:t>
            </w:r>
          </w:p>
        </w:tc>
      </w:tr>
      <w:tr>
        <w:tc>
          <w:tcPr>
            <w:tcW w:type="dxa" w:w="2880"/>
          </w:tcPr>
          <w:p>
            <w:r>
              <w:rPr>
                <w:rFonts w:ascii="Times New Roman" w:hAnsi="Times New Roman"/>
                <w:sz w:val="22"/>
              </w:rPr>
              <w:t>MTL-NN</w:t>
            </w:r>
          </w:p>
        </w:tc>
        <w:tc>
          <w:tcPr>
            <w:tcW w:type="dxa" w:w="2880"/>
          </w:tcPr>
          <w:p>
            <w:r>
              <w:rPr>
                <w:rFonts w:ascii="Times New Roman" w:hAnsi="Times New Roman"/>
                <w:sz w:val="22"/>
              </w:rPr>
              <w:t>Multi-task</w:t>
            </w:r>
          </w:p>
        </w:tc>
        <w:tc>
          <w:tcPr>
            <w:tcW w:type="dxa" w:w="2880"/>
          </w:tcPr>
          <w:p>
            <w:r>
              <w:rPr>
                <w:rFonts w:ascii="Times New Roman" w:hAnsi="Times New Roman"/>
                <w:sz w:val="22"/>
              </w:rPr>
              <w:t>Yas+Madde+Risk ortak</w:t>
            </w:r>
          </w:p>
        </w:tc>
      </w:tr>
      <w:tr>
        <w:tc>
          <w:tcPr>
            <w:tcW w:type="dxa" w:w="2880"/>
          </w:tcPr>
          <w:p>
            <w:r>
              <w:rPr>
                <w:rFonts w:ascii="Times New Roman" w:hAnsi="Times New Roman"/>
                <w:sz w:val="22"/>
              </w:rPr>
              <w:t>MPNN</w:t>
            </w:r>
          </w:p>
        </w:tc>
        <w:tc>
          <w:tcPr>
            <w:tcW w:type="dxa" w:w="2880"/>
          </w:tcPr>
          <w:p>
            <w:r>
              <w:rPr>
                <w:rFonts w:ascii="Times New Roman" w:hAnsi="Times New Roman"/>
                <w:sz w:val="22"/>
              </w:rPr>
              <w:t>Graph Neural</w:t>
            </w:r>
          </w:p>
        </w:tc>
        <w:tc>
          <w:tcPr>
            <w:tcW w:type="dxa" w:w="2880"/>
          </w:tcPr>
          <w:p>
            <w:r>
              <w:rPr>
                <w:rFonts w:ascii="Times New Roman" w:hAnsi="Times New Roman"/>
                <w:sz w:val="22"/>
              </w:rPr>
              <w:t>Molekuler yapi analizi</w:t>
            </w:r>
          </w:p>
        </w:tc>
      </w:tr>
    </w:tbl>
    <w:p/>
    <w:p>
      <w:pPr>
        <w:spacing w:line="276" w:lineRule="auto" w:after="120"/>
      </w:pPr>
      <w:r>
        <w:rPr>
          <w:rFonts w:ascii="Times New Roman" w:hAnsi="Times New Roman"/>
          <w:b w:val="0"/>
          <w:sz w:val="24"/>
        </w:rPr>
        <w:t>Model egitimi, 10-fold capraz dogrulama ile gerceklestirilmistir. Hiperparametre optimizasyonu, Bayesian optimizasyon (Optuna) kullanilarak yapilmistir.</w:t>
      </w:r>
    </w:p>
    <w:p>
      <w:pPr>
        <w:spacing w:line="276" w:lineRule="auto" w:before="240" w:after="120"/>
      </w:pPr>
      <w:r>
        <w:rPr>
          <w:rFonts w:ascii="Times New Roman" w:hAnsi="Times New Roman"/>
          <w:b/>
          <w:color w:val="0050A0"/>
          <w:sz w:val="28"/>
        </w:rPr>
        <w:t>2.8 Diferansiyel Metilasyon Analizi</w:t>
      </w:r>
    </w:p>
    <w:p>
      <w:pPr>
        <w:spacing w:line="276" w:lineRule="auto" w:after="120"/>
      </w:pPr>
      <w:r>
        <w:rPr>
          <w:rFonts w:ascii="Times New Roman" w:hAnsi="Times New Roman"/>
          <w:b w:val="0"/>
          <w:sz w:val="24"/>
        </w:rPr>
        <w:t>Madde kullanan ve kontrol gruplari arasindaki diferansiyel metilasyon, limma R paketi kullanilarak analiz edilmistir. Anlamli CpG bolgelerinin fonksiyonel zenginlestirmesi, GREAT, Enrichr ve DAVID araclari ile gerceklestirilmistir.</w:t>
      </w:r>
    </w:p>
    <w:p>
      <w:r>
        <w:br w:type="page"/>
      </w:r>
    </w:p>
    <w:p>
      <w:pPr>
        <w:spacing w:line="276" w:lineRule="auto" w:before="240" w:after="120"/>
      </w:pPr>
      <w:r>
        <w:rPr>
          <w:rFonts w:ascii="Times New Roman" w:hAnsi="Times New Roman"/>
          <w:b/>
          <w:color w:val="003366"/>
          <w:sz w:val="32"/>
        </w:rPr>
        <w:t>3. BULGULAR</w:t>
      </w:r>
    </w:p>
    <w:p>
      <w:pPr>
        <w:spacing w:line="276" w:lineRule="auto" w:before="240" w:after="120"/>
      </w:pPr>
      <w:r>
        <w:rPr>
          <w:rFonts w:ascii="Times New Roman" w:hAnsi="Times New Roman"/>
          <w:b/>
          <w:color w:val="0050A0"/>
          <w:sz w:val="28"/>
        </w:rPr>
        <w:t>3.1 Model Performanslari</w:t>
      </w:r>
    </w:p>
    <w:p>
      <w:pPr>
        <w:spacing w:line="276" w:lineRule="auto" w:after="120"/>
      </w:pPr>
      <w:r>
        <w:rPr>
          <w:rFonts w:ascii="Times New Roman" w:hAnsi="Times New Roman"/>
          <w:b w:val="0"/>
          <w:sz w:val="24"/>
        </w:rPr>
        <w:t>Epigenetik saat modellerinin performanslari, 10-fold capraz dogrulama ile degerlendirilmistir. Sonuclar asagidaki tabloda ozetlenmistir: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Model</w:t>
            </w:r>
          </w:p>
        </w:tc>
        <w:tc>
          <w:tcPr>
            <w:tcW w:type="dxa" w:w="1728"/>
            <w:shd w:fill="003366"/>
          </w:tcPr>
          <w:p>
            <w:r>
              <w:rPr>
                <w:rFonts w:ascii="Times New Roman" w:hAnsi="Times New Roman"/>
                <w:b/>
                <w:color w:val="FFFFFF"/>
                <w:sz w:val="22"/>
              </w:rPr>
              <w:t>MAE (yil)</w:t>
            </w:r>
          </w:p>
        </w:tc>
        <w:tc>
          <w:tcPr>
            <w:tcW w:type="dxa" w:w="1728"/>
            <w:shd w:fill="003366"/>
          </w:tcPr>
          <w:p>
            <w:r>
              <w:rPr>
                <w:rFonts w:ascii="Times New Roman" w:hAnsi="Times New Roman"/>
                <w:b/>
                <w:color w:val="FFFFFF"/>
                <w:sz w:val="22"/>
              </w:rPr>
              <w:t>95% GA</w:t>
            </w:r>
          </w:p>
        </w:tc>
        <w:tc>
          <w:tcPr>
            <w:tcW w:type="dxa" w:w="1728"/>
            <w:shd w:fill="003366"/>
          </w:tcPr>
          <w:p>
            <w:r>
              <w:rPr>
                <w:rFonts w:ascii="Times New Roman" w:hAnsi="Times New Roman"/>
                <w:b/>
                <w:color w:val="FFFFFF"/>
                <w:sz w:val="22"/>
              </w:rPr>
              <w:t>R2</w:t>
            </w:r>
          </w:p>
        </w:tc>
        <w:tc>
          <w:tcPr>
            <w:tcW w:type="dxa" w:w="1728"/>
            <w:shd w:fill="003366"/>
          </w:tcPr>
          <w:p>
            <w:r>
              <w:rPr>
                <w:rFonts w:ascii="Times New Roman" w:hAnsi="Times New Roman"/>
                <w:b/>
                <w:color w:val="FFFFFF"/>
                <w:sz w:val="22"/>
              </w:rPr>
              <w:t>RMSE</w:t>
            </w:r>
          </w:p>
        </w:tc>
      </w:tr>
      <w:tr>
        <w:tc>
          <w:tcPr>
            <w:tcW w:type="dxa" w:w="1728"/>
          </w:tcPr>
          <w:p>
            <w:r>
              <w:rPr>
                <w:rFonts w:ascii="Times New Roman" w:hAnsi="Times New Roman"/>
                <w:sz w:val="22"/>
              </w:rPr>
              <w:t>Horvath</w:t>
            </w:r>
          </w:p>
        </w:tc>
        <w:tc>
          <w:tcPr>
            <w:tcW w:type="dxa" w:w="1728"/>
          </w:tcPr>
          <w:p>
            <w:r>
              <w:rPr>
                <w:rFonts w:ascii="Times New Roman" w:hAnsi="Times New Roman"/>
                <w:sz w:val="22"/>
              </w:rPr>
              <w:t>3.6</w:t>
            </w:r>
          </w:p>
        </w:tc>
        <w:tc>
          <w:tcPr>
            <w:tcW w:type="dxa" w:w="1728"/>
          </w:tcPr>
          <w:p>
            <w:r>
              <w:rPr>
                <w:rFonts w:ascii="Times New Roman" w:hAnsi="Times New Roman"/>
                <w:sz w:val="22"/>
              </w:rPr>
              <w:t>3.3-3.9</w:t>
            </w:r>
          </w:p>
        </w:tc>
        <w:tc>
          <w:tcPr>
            <w:tcW w:type="dxa" w:w="1728"/>
          </w:tcPr>
          <w:p>
            <w:r>
              <w:rPr>
                <w:rFonts w:ascii="Times New Roman" w:hAnsi="Times New Roman"/>
                <w:sz w:val="22"/>
              </w:rPr>
              <w:t>0.91</w:t>
            </w:r>
          </w:p>
        </w:tc>
        <w:tc>
          <w:tcPr>
            <w:tcW w:type="dxa" w:w="1728"/>
          </w:tcPr>
          <w:p>
            <w:r>
              <w:rPr>
                <w:rFonts w:ascii="Times New Roman" w:hAnsi="Times New Roman"/>
                <w:sz w:val="22"/>
              </w:rPr>
              <w:t>4.8</w:t>
            </w:r>
          </w:p>
        </w:tc>
      </w:tr>
      <w:tr>
        <w:tc>
          <w:tcPr>
            <w:tcW w:type="dxa" w:w="1728"/>
          </w:tcPr>
          <w:p>
            <w:r>
              <w:rPr>
                <w:rFonts w:ascii="Times New Roman" w:hAnsi="Times New Roman"/>
                <w:sz w:val="22"/>
              </w:rPr>
              <w:t>Hannum</w:t>
            </w:r>
          </w:p>
        </w:tc>
        <w:tc>
          <w:tcPr>
            <w:tcW w:type="dxa" w:w="1728"/>
          </w:tcPr>
          <w:p>
            <w:r>
              <w:rPr>
                <w:rFonts w:ascii="Times New Roman" w:hAnsi="Times New Roman"/>
                <w:sz w:val="22"/>
              </w:rPr>
              <w:t>3.8</w:t>
            </w:r>
          </w:p>
        </w:tc>
        <w:tc>
          <w:tcPr>
            <w:tcW w:type="dxa" w:w="1728"/>
          </w:tcPr>
          <w:p>
            <w:r>
              <w:rPr>
                <w:rFonts w:ascii="Times New Roman" w:hAnsi="Times New Roman"/>
                <w:sz w:val="22"/>
              </w:rPr>
              <w:t>3.5-4.1</w:t>
            </w:r>
          </w:p>
        </w:tc>
        <w:tc>
          <w:tcPr>
            <w:tcW w:type="dxa" w:w="1728"/>
          </w:tcPr>
          <w:p>
            <w:r>
              <w:rPr>
                <w:rFonts w:ascii="Times New Roman" w:hAnsi="Times New Roman"/>
                <w:sz w:val="22"/>
              </w:rPr>
              <w:t>0.89</w:t>
            </w:r>
          </w:p>
        </w:tc>
        <w:tc>
          <w:tcPr>
            <w:tcW w:type="dxa" w:w="1728"/>
          </w:tcPr>
          <w:p>
            <w:r>
              <w:rPr>
                <w:rFonts w:ascii="Times New Roman" w:hAnsi="Times New Roman"/>
                <w:sz w:val="22"/>
              </w:rPr>
              <w:t>5.1</w:t>
            </w:r>
          </w:p>
        </w:tc>
      </w:tr>
      <w:tr>
        <w:tc>
          <w:tcPr>
            <w:tcW w:type="dxa" w:w="1728"/>
          </w:tcPr>
          <w:p>
            <w:r>
              <w:rPr>
                <w:rFonts w:ascii="Times New Roman" w:hAnsi="Times New Roman"/>
                <w:sz w:val="22"/>
              </w:rPr>
              <w:t>PhenoAge</w:t>
            </w:r>
          </w:p>
        </w:tc>
        <w:tc>
          <w:tcPr>
            <w:tcW w:type="dxa" w:w="1728"/>
          </w:tcPr>
          <w:p>
            <w:r>
              <w:rPr>
                <w:rFonts w:ascii="Times New Roman" w:hAnsi="Times New Roman"/>
                <w:sz w:val="22"/>
              </w:rPr>
              <w:t>3.1</w:t>
            </w:r>
          </w:p>
        </w:tc>
        <w:tc>
          <w:tcPr>
            <w:tcW w:type="dxa" w:w="1728"/>
          </w:tcPr>
          <w:p>
            <w:r>
              <w:rPr>
                <w:rFonts w:ascii="Times New Roman" w:hAnsi="Times New Roman"/>
                <w:sz w:val="22"/>
              </w:rPr>
              <w:t>2.8-3.4</w:t>
            </w:r>
          </w:p>
        </w:tc>
        <w:tc>
          <w:tcPr>
            <w:tcW w:type="dxa" w:w="1728"/>
          </w:tcPr>
          <w:p>
            <w:r>
              <w:rPr>
                <w:rFonts w:ascii="Times New Roman" w:hAnsi="Times New Roman"/>
                <w:sz w:val="22"/>
              </w:rPr>
              <w:t>0.92</w:t>
            </w:r>
          </w:p>
        </w:tc>
        <w:tc>
          <w:tcPr>
            <w:tcW w:type="dxa" w:w="1728"/>
          </w:tcPr>
          <w:p>
            <w:r>
              <w:rPr>
                <w:rFonts w:ascii="Times New Roman" w:hAnsi="Times New Roman"/>
                <w:sz w:val="22"/>
              </w:rPr>
              <w:t>4.2</w:t>
            </w:r>
          </w:p>
        </w:tc>
      </w:tr>
      <w:tr>
        <w:tc>
          <w:tcPr>
            <w:tcW w:type="dxa" w:w="1728"/>
          </w:tcPr>
          <w:p>
            <w:r>
              <w:rPr>
                <w:rFonts w:ascii="Times New Roman" w:hAnsi="Times New Roman"/>
                <w:sz w:val="22"/>
              </w:rPr>
              <w:t>GrimAge</w:t>
            </w:r>
          </w:p>
        </w:tc>
        <w:tc>
          <w:tcPr>
            <w:tcW w:type="dxa" w:w="1728"/>
          </w:tcPr>
          <w:p>
            <w:r>
              <w:rPr>
                <w:rFonts w:ascii="Times New Roman" w:hAnsi="Times New Roman"/>
                <w:sz w:val="22"/>
              </w:rPr>
              <w:t>2.4</w:t>
            </w:r>
          </w:p>
        </w:tc>
        <w:tc>
          <w:tcPr>
            <w:tcW w:type="dxa" w:w="1728"/>
          </w:tcPr>
          <w:p>
            <w:r>
              <w:rPr>
                <w:rFonts w:ascii="Times New Roman" w:hAnsi="Times New Roman"/>
                <w:sz w:val="22"/>
              </w:rPr>
              <w:t>2.2-2.6</w:t>
            </w:r>
          </w:p>
        </w:tc>
        <w:tc>
          <w:tcPr>
            <w:tcW w:type="dxa" w:w="1728"/>
          </w:tcPr>
          <w:p>
            <w:r>
              <w:rPr>
                <w:rFonts w:ascii="Times New Roman" w:hAnsi="Times New Roman"/>
                <w:sz w:val="22"/>
              </w:rPr>
              <w:t>0.94</w:t>
            </w:r>
          </w:p>
        </w:tc>
        <w:tc>
          <w:tcPr>
            <w:tcW w:type="dxa" w:w="1728"/>
          </w:tcPr>
          <w:p>
            <w:r>
              <w:rPr>
                <w:rFonts w:ascii="Times New Roman" w:hAnsi="Times New Roman"/>
                <w:sz w:val="22"/>
              </w:rPr>
              <w:t>3.2</w:t>
            </w:r>
          </w:p>
        </w:tc>
      </w:tr>
      <w:tr>
        <w:tc>
          <w:tcPr>
            <w:tcW w:type="dxa" w:w="1728"/>
          </w:tcPr>
          <w:p>
            <w:r>
              <w:rPr>
                <w:rFonts w:ascii="Times New Roman" w:hAnsi="Times New Roman"/>
                <w:sz w:val="22"/>
              </w:rPr>
              <w:t>DunedinPACE</w:t>
            </w:r>
          </w:p>
        </w:tc>
        <w:tc>
          <w:tcPr>
            <w:tcW w:type="dxa" w:w="1728"/>
          </w:tcPr>
          <w:p>
            <w:r>
              <w:rPr>
                <w:rFonts w:ascii="Times New Roman" w:hAnsi="Times New Roman"/>
                <w:sz w:val="22"/>
              </w:rPr>
              <w:t>2.7</w:t>
            </w:r>
          </w:p>
        </w:tc>
        <w:tc>
          <w:tcPr>
            <w:tcW w:type="dxa" w:w="1728"/>
          </w:tcPr>
          <w:p>
            <w:r>
              <w:rPr>
                <w:rFonts w:ascii="Times New Roman" w:hAnsi="Times New Roman"/>
                <w:sz w:val="22"/>
              </w:rPr>
              <w:t>2.4-3.0</w:t>
            </w:r>
          </w:p>
        </w:tc>
        <w:tc>
          <w:tcPr>
            <w:tcW w:type="dxa" w:w="1728"/>
          </w:tcPr>
          <w:p>
            <w:r>
              <w:rPr>
                <w:rFonts w:ascii="Times New Roman" w:hAnsi="Times New Roman"/>
                <w:sz w:val="22"/>
              </w:rPr>
              <w:t>0.93</w:t>
            </w:r>
          </w:p>
        </w:tc>
        <w:tc>
          <w:tcPr>
            <w:tcW w:type="dxa" w:w="1728"/>
          </w:tcPr>
          <w:p>
            <w:r>
              <w:rPr>
                <w:rFonts w:ascii="Times New Roman" w:hAnsi="Times New Roman"/>
                <w:sz w:val="22"/>
              </w:rPr>
              <w:t>3.6</w:t>
            </w:r>
          </w:p>
        </w:tc>
      </w:tr>
      <w:tr>
        <w:tc>
          <w:tcPr>
            <w:tcW w:type="dxa" w:w="1728"/>
          </w:tcPr>
          <w:p>
            <w:r>
              <w:rPr>
                <w:rFonts w:ascii="Times New Roman" w:hAnsi="Times New Roman"/>
                <w:sz w:val="22"/>
              </w:rPr>
              <w:t>Ensemble</w:t>
            </w:r>
          </w:p>
        </w:tc>
        <w:tc>
          <w:tcPr>
            <w:tcW w:type="dxa" w:w="1728"/>
          </w:tcPr>
          <w:p>
            <w:r>
              <w:rPr>
                <w:rFonts w:ascii="Times New Roman" w:hAnsi="Times New Roman"/>
                <w:sz w:val="22"/>
              </w:rPr>
              <w:t>2.1</w:t>
            </w:r>
          </w:p>
        </w:tc>
        <w:tc>
          <w:tcPr>
            <w:tcW w:type="dxa" w:w="1728"/>
          </w:tcPr>
          <w:p>
            <w:r>
              <w:rPr>
                <w:rFonts w:ascii="Times New Roman" w:hAnsi="Times New Roman"/>
                <w:sz w:val="22"/>
              </w:rPr>
              <w:t>1.9-2.3</w:t>
            </w:r>
          </w:p>
        </w:tc>
        <w:tc>
          <w:tcPr>
            <w:tcW w:type="dxa" w:w="1728"/>
          </w:tcPr>
          <w:p>
            <w:r>
              <w:rPr>
                <w:rFonts w:ascii="Times New Roman" w:hAnsi="Times New Roman"/>
                <w:sz w:val="22"/>
              </w:rPr>
              <w:t>0.96</w:t>
            </w:r>
          </w:p>
        </w:tc>
        <w:tc>
          <w:tcPr>
            <w:tcW w:type="dxa" w:w="1728"/>
          </w:tcPr>
          <w:p>
            <w:r>
              <w:rPr>
                <w:rFonts w:ascii="Times New Roman" w:hAnsi="Times New Roman"/>
                <w:sz w:val="22"/>
              </w:rPr>
              <w:t>2.8</w:t>
            </w:r>
          </w:p>
        </w:tc>
      </w:tr>
    </w:tbl>
    <w:p/>
    <w:p>
      <w:pPr>
        <w:jc w:val="center"/>
      </w:pPr>
      <w:r>
        <w:drawing>
          <wp:inline xmlns:a="http://schemas.openxmlformats.org/drawingml/2006/main" xmlns:pic="http://schemas.openxmlformats.org/drawingml/2006/picture">
            <wp:extent cx="4572000" cy="2822747"/>
            <wp:docPr id="1" name="Picture 1"/>
            <wp:cNvGraphicFramePr>
              <a:graphicFrameLocks noChangeAspect="1"/>
            </wp:cNvGraphicFramePr>
            <a:graphic>
              <a:graphicData uri="http://schemas.openxmlformats.org/drawingml/2006/picture">
                <pic:pic>
                  <pic:nvPicPr>
                    <pic:cNvPr id="0" name="model_performance.png"/>
                    <pic:cNvPicPr/>
                  </pic:nvPicPr>
                  <pic:blipFill>
                    <a:blip r:embed="rId9"/>
                    <a:stretch>
                      <a:fillRect/>
                    </a:stretch>
                  </pic:blipFill>
                  <pic:spPr>
                    <a:xfrm>
                      <a:off x="0" y="0"/>
                      <a:ext cx="4572000" cy="2822747"/>
                    </a:xfrm>
                    <a:prstGeom prst="rect"/>
                  </pic:spPr>
                </pic:pic>
              </a:graphicData>
            </a:graphic>
          </wp:inline>
        </w:drawing>
      </w:r>
    </w:p>
    <w:p>
      <w:pPr>
        <w:spacing w:line="276" w:lineRule="auto" w:after="120"/>
        <w:jc w:val="center"/>
      </w:pPr>
      <w:r>
        <w:rPr>
          <w:rFonts w:ascii="Times New Roman" w:hAnsi="Times New Roman"/>
          <w:b w:val="0"/>
          <w:sz w:val="24"/>
        </w:rPr>
        <w:t>Sekil 1. Epigenetik Saat Model Performans Karsilastirmasi</w:t>
      </w:r>
    </w:p>
    <w:p>
      <w:pPr>
        <w:spacing w:line="276" w:lineRule="auto" w:after="120"/>
      </w:pPr>
      <w:r>
        <w:rPr>
          <w:rFonts w:ascii="Times New Roman" w:hAnsi="Times New Roman"/>
          <w:b w:val="0"/>
          <w:sz w:val="24"/>
        </w:rPr>
        <w:t>GrimAge, bireysel saatler arasinda en dusuk MAE degerini (2.4 yil) elde etmistir. Ensemble model, tum saatlerin birlestirilmesiyle 2.1 yil MAE ve 0.96 R2 ile en yuksek performansi sergilemistir.</w:t>
      </w:r>
    </w:p>
    <w:p>
      <w:pPr>
        <w:spacing w:line="276" w:lineRule="auto" w:before="240" w:after="120"/>
      </w:pPr>
      <w:r>
        <w:rPr>
          <w:rFonts w:ascii="Times New Roman" w:hAnsi="Times New Roman"/>
          <w:b/>
          <w:color w:val="0050A0"/>
          <w:sz w:val="28"/>
        </w:rPr>
        <w:t>3.2 Maddeye Ozgu Epigenetik Yas Ivmelenmesi</w:t>
      </w:r>
    </w:p>
    <w:p>
      <w:pPr>
        <w:spacing w:line="276" w:lineRule="auto" w:after="120"/>
      </w:pPr>
      <w:r>
        <w:rPr>
          <w:rFonts w:ascii="Times New Roman" w:hAnsi="Times New Roman"/>
          <w:b w:val="0"/>
          <w:sz w:val="24"/>
        </w:rPr>
        <w:t>GrimAge tabanli epigenetik yas ivmelenmesi, madde turune gore anlamli farkliliklar gostermistir: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Madde</w:t>
            </w:r>
          </w:p>
        </w:tc>
        <w:tc>
          <w:tcPr>
            <w:tcW w:type="dxa" w:w="1728"/>
            <w:shd w:fill="003366"/>
          </w:tcPr>
          <w:p>
            <w:r>
              <w:rPr>
                <w:rFonts w:ascii="Times New Roman" w:hAnsi="Times New Roman"/>
                <w:b/>
                <w:color w:val="FFFFFF"/>
                <w:sz w:val="22"/>
              </w:rPr>
              <w:t>EAA (yil)</w:t>
            </w:r>
          </w:p>
        </w:tc>
        <w:tc>
          <w:tcPr>
            <w:tcW w:type="dxa" w:w="1728"/>
            <w:shd w:fill="003366"/>
          </w:tcPr>
          <w:p>
            <w:r>
              <w:rPr>
                <w:rFonts w:ascii="Times New Roman" w:hAnsi="Times New Roman"/>
                <w:b/>
                <w:color w:val="FFFFFF"/>
                <w:sz w:val="22"/>
              </w:rPr>
              <w:t>95% GA</w:t>
            </w:r>
          </w:p>
        </w:tc>
        <w:tc>
          <w:tcPr>
            <w:tcW w:type="dxa" w:w="1728"/>
            <w:shd w:fill="003366"/>
          </w:tcPr>
          <w:p>
            <w:r>
              <w:rPr>
                <w:rFonts w:ascii="Times New Roman" w:hAnsi="Times New Roman"/>
                <w:b/>
                <w:color w:val="FFFFFF"/>
                <w:sz w:val="22"/>
              </w:rPr>
              <w:t>p-degeri</w:t>
            </w:r>
          </w:p>
        </w:tc>
        <w:tc>
          <w:tcPr>
            <w:tcW w:type="dxa" w:w="1728"/>
            <w:shd w:fill="003366"/>
          </w:tcPr>
          <w:p>
            <w:r>
              <w:rPr>
                <w:rFonts w:ascii="Times New Roman" w:hAnsi="Times New Roman"/>
                <w:b/>
                <w:color w:val="FFFFFF"/>
                <w:sz w:val="22"/>
              </w:rPr>
              <w:t>Cohen's d</w:t>
            </w:r>
          </w:p>
        </w:tc>
      </w:tr>
      <w:tr>
        <w:tc>
          <w:tcPr>
            <w:tcW w:type="dxa" w:w="1728"/>
          </w:tcPr>
          <w:p>
            <w:r>
              <w:rPr>
                <w:rFonts w:ascii="Times New Roman" w:hAnsi="Times New Roman"/>
                <w:sz w:val="22"/>
              </w:rPr>
              <w:t>Alkol</w:t>
            </w:r>
          </w:p>
        </w:tc>
        <w:tc>
          <w:tcPr>
            <w:tcW w:type="dxa" w:w="1728"/>
          </w:tcPr>
          <w:p>
            <w:r>
              <w:rPr>
                <w:rFonts w:ascii="Times New Roman" w:hAnsi="Times New Roman"/>
                <w:sz w:val="22"/>
              </w:rPr>
              <w:t>+3.6</w:t>
            </w:r>
          </w:p>
        </w:tc>
        <w:tc>
          <w:tcPr>
            <w:tcW w:type="dxa" w:w="1728"/>
          </w:tcPr>
          <w:p>
            <w:r>
              <w:rPr>
                <w:rFonts w:ascii="Times New Roman" w:hAnsi="Times New Roman"/>
                <w:sz w:val="22"/>
              </w:rPr>
              <w:t>3.1-4.2</w:t>
            </w:r>
          </w:p>
        </w:tc>
        <w:tc>
          <w:tcPr>
            <w:tcW w:type="dxa" w:w="1728"/>
          </w:tcPr>
          <w:p>
            <w:r>
              <w:rPr>
                <w:rFonts w:ascii="Times New Roman" w:hAnsi="Times New Roman"/>
                <w:sz w:val="22"/>
              </w:rPr>
              <w:t>&lt;0.001</w:t>
            </w:r>
          </w:p>
        </w:tc>
        <w:tc>
          <w:tcPr>
            <w:tcW w:type="dxa" w:w="1728"/>
          </w:tcPr>
          <w:p>
            <w:r>
              <w:rPr>
                <w:rFonts w:ascii="Times New Roman" w:hAnsi="Times New Roman"/>
                <w:sz w:val="22"/>
              </w:rPr>
              <w:t>0.72</w:t>
            </w:r>
          </w:p>
        </w:tc>
      </w:tr>
      <w:tr>
        <w:tc>
          <w:tcPr>
            <w:tcW w:type="dxa" w:w="1728"/>
          </w:tcPr>
          <w:p>
            <w:r>
              <w:rPr>
                <w:rFonts w:ascii="Times New Roman" w:hAnsi="Times New Roman"/>
                <w:sz w:val="22"/>
              </w:rPr>
              <w:t>Kokain</w:t>
            </w:r>
          </w:p>
        </w:tc>
        <w:tc>
          <w:tcPr>
            <w:tcW w:type="dxa" w:w="1728"/>
          </w:tcPr>
          <w:p>
            <w:r>
              <w:rPr>
                <w:rFonts w:ascii="Times New Roman" w:hAnsi="Times New Roman"/>
                <w:sz w:val="22"/>
              </w:rPr>
              <w:t>+4.1</w:t>
            </w:r>
          </w:p>
        </w:tc>
        <w:tc>
          <w:tcPr>
            <w:tcW w:type="dxa" w:w="1728"/>
          </w:tcPr>
          <w:p>
            <w:r>
              <w:rPr>
                <w:rFonts w:ascii="Times New Roman" w:hAnsi="Times New Roman"/>
                <w:sz w:val="22"/>
              </w:rPr>
              <w:t>3.5-4.7</w:t>
            </w:r>
          </w:p>
        </w:tc>
        <w:tc>
          <w:tcPr>
            <w:tcW w:type="dxa" w:w="1728"/>
          </w:tcPr>
          <w:p>
            <w:r>
              <w:rPr>
                <w:rFonts w:ascii="Times New Roman" w:hAnsi="Times New Roman"/>
                <w:sz w:val="22"/>
              </w:rPr>
              <w:t>&lt;0.001</w:t>
            </w:r>
          </w:p>
        </w:tc>
        <w:tc>
          <w:tcPr>
            <w:tcW w:type="dxa" w:w="1728"/>
          </w:tcPr>
          <w:p>
            <w:r>
              <w:rPr>
                <w:rFonts w:ascii="Times New Roman" w:hAnsi="Times New Roman"/>
                <w:sz w:val="22"/>
              </w:rPr>
              <w:t>0.84</w:t>
            </w:r>
          </w:p>
        </w:tc>
      </w:tr>
      <w:tr>
        <w:tc>
          <w:tcPr>
            <w:tcW w:type="dxa" w:w="1728"/>
          </w:tcPr>
          <w:p>
            <w:r>
              <w:rPr>
                <w:rFonts w:ascii="Times New Roman" w:hAnsi="Times New Roman"/>
                <w:sz w:val="22"/>
              </w:rPr>
              <w:t>Opioid</w:t>
            </w:r>
          </w:p>
        </w:tc>
        <w:tc>
          <w:tcPr>
            <w:tcW w:type="dxa" w:w="1728"/>
          </w:tcPr>
          <w:p>
            <w:r>
              <w:rPr>
                <w:rFonts w:ascii="Times New Roman" w:hAnsi="Times New Roman"/>
                <w:sz w:val="22"/>
              </w:rPr>
              <w:t>+2.9</w:t>
            </w:r>
          </w:p>
        </w:tc>
        <w:tc>
          <w:tcPr>
            <w:tcW w:type="dxa" w:w="1728"/>
          </w:tcPr>
          <w:p>
            <w:r>
              <w:rPr>
                <w:rFonts w:ascii="Times New Roman" w:hAnsi="Times New Roman"/>
                <w:sz w:val="22"/>
              </w:rPr>
              <w:t>2.5-3.4</w:t>
            </w:r>
          </w:p>
        </w:tc>
        <w:tc>
          <w:tcPr>
            <w:tcW w:type="dxa" w:w="1728"/>
          </w:tcPr>
          <w:p>
            <w:r>
              <w:rPr>
                <w:rFonts w:ascii="Times New Roman" w:hAnsi="Times New Roman"/>
                <w:sz w:val="22"/>
              </w:rPr>
              <w:t>&lt;0.001</w:t>
            </w:r>
          </w:p>
        </w:tc>
        <w:tc>
          <w:tcPr>
            <w:tcW w:type="dxa" w:w="1728"/>
          </w:tcPr>
          <w:p>
            <w:r>
              <w:rPr>
                <w:rFonts w:ascii="Times New Roman" w:hAnsi="Times New Roman"/>
                <w:sz w:val="22"/>
              </w:rPr>
              <w:t>0.61</w:t>
            </w:r>
          </w:p>
        </w:tc>
      </w:tr>
      <w:tr>
        <w:tc>
          <w:tcPr>
            <w:tcW w:type="dxa" w:w="1728"/>
          </w:tcPr>
          <w:p>
            <w:r>
              <w:rPr>
                <w:rFonts w:ascii="Times New Roman" w:hAnsi="Times New Roman"/>
                <w:sz w:val="22"/>
              </w:rPr>
              <w:t>Metamfetamin</w:t>
            </w:r>
          </w:p>
        </w:tc>
        <w:tc>
          <w:tcPr>
            <w:tcW w:type="dxa" w:w="1728"/>
          </w:tcPr>
          <w:p>
            <w:r>
              <w:rPr>
                <w:rFonts w:ascii="Times New Roman" w:hAnsi="Times New Roman"/>
                <w:sz w:val="22"/>
              </w:rPr>
              <w:t>+6.2</w:t>
            </w:r>
          </w:p>
        </w:tc>
        <w:tc>
          <w:tcPr>
            <w:tcW w:type="dxa" w:w="1728"/>
          </w:tcPr>
          <w:p>
            <w:r>
              <w:rPr>
                <w:rFonts w:ascii="Times New Roman" w:hAnsi="Times New Roman"/>
                <w:sz w:val="22"/>
              </w:rPr>
              <w:t>4.5-8.1</w:t>
            </w:r>
          </w:p>
        </w:tc>
        <w:tc>
          <w:tcPr>
            <w:tcW w:type="dxa" w:w="1728"/>
          </w:tcPr>
          <w:p>
            <w:r>
              <w:rPr>
                <w:rFonts w:ascii="Times New Roman" w:hAnsi="Times New Roman"/>
                <w:sz w:val="22"/>
              </w:rPr>
              <w:t>&lt;0.001</w:t>
            </w:r>
          </w:p>
        </w:tc>
        <w:tc>
          <w:tcPr>
            <w:tcW w:type="dxa" w:w="1728"/>
          </w:tcPr>
          <w:p>
            <w:r>
              <w:rPr>
                <w:rFonts w:ascii="Times New Roman" w:hAnsi="Times New Roman"/>
                <w:sz w:val="22"/>
              </w:rPr>
              <w:t>1.24</w:t>
            </w:r>
          </w:p>
        </w:tc>
      </w:tr>
      <w:tr>
        <w:tc>
          <w:tcPr>
            <w:tcW w:type="dxa" w:w="1728"/>
          </w:tcPr>
          <w:p>
            <w:r>
              <w:rPr>
                <w:rFonts w:ascii="Times New Roman" w:hAnsi="Times New Roman"/>
                <w:sz w:val="22"/>
              </w:rPr>
              <w:t>Kannabis</w:t>
            </w:r>
          </w:p>
        </w:tc>
        <w:tc>
          <w:tcPr>
            <w:tcW w:type="dxa" w:w="1728"/>
          </w:tcPr>
          <w:p>
            <w:r>
              <w:rPr>
                <w:rFonts w:ascii="Times New Roman" w:hAnsi="Times New Roman"/>
                <w:sz w:val="22"/>
              </w:rPr>
              <w:t>+1.8</w:t>
            </w:r>
          </w:p>
        </w:tc>
        <w:tc>
          <w:tcPr>
            <w:tcW w:type="dxa" w:w="1728"/>
          </w:tcPr>
          <w:p>
            <w:r>
              <w:rPr>
                <w:rFonts w:ascii="Times New Roman" w:hAnsi="Times New Roman"/>
                <w:sz w:val="22"/>
              </w:rPr>
              <w:t>1.2-2.5</w:t>
            </w:r>
          </w:p>
        </w:tc>
        <w:tc>
          <w:tcPr>
            <w:tcW w:type="dxa" w:w="1728"/>
          </w:tcPr>
          <w:p>
            <w:r>
              <w:rPr>
                <w:rFonts w:ascii="Times New Roman" w:hAnsi="Times New Roman"/>
                <w:sz w:val="22"/>
              </w:rPr>
              <w:t>0.003</w:t>
            </w:r>
          </w:p>
        </w:tc>
        <w:tc>
          <w:tcPr>
            <w:tcW w:type="dxa" w:w="1728"/>
          </w:tcPr>
          <w:p>
            <w:r>
              <w:rPr>
                <w:rFonts w:ascii="Times New Roman" w:hAnsi="Times New Roman"/>
                <w:sz w:val="22"/>
              </w:rPr>
              <w:t>0.38</w:t>
            </w:r>
          </w:p>
        </w:tc>
      </w:tr>
      <w:tr>
        <w:tc>
          <w:tcPr>
            <w:tcW w:type="dxa" w:w="1728"/>
          </w:tcPr>
          <w:p>
            <w:r>
              <w:rPr>
                <w:rFonts w:ascii="Times New Roman" w:hAnsi="Times New Roman"/>
                <w:sz w:val="22"/>
              </w:rPr>
              <w:t>Coklu Madde</w:t>
            </w:r>
          </w:p>
        </w:tc>
        <w:tc>
          <w:tcPr>
            <w:tcW w:type="dxa" w:w="1728"/>
          </w:tcPr>
          <w:p>
            <w:r>
              <w:rPr>
                <w:rFonts w:ascii="Times New Roman" w:hAnsi="Times New Roman"/>
                <w:sz w:val="22"/>
              </w:rPr>
              <w:t>+7.3</w:t>
            </w:r>
          </w:p>
        </w:tc>
        <w:tc>
          <w:tcPr>
            <w:tcW w:type="dxa" w:w="1728"/>
          </w:tcPr>
          <w:p>
            <w:r>
              <w:rPr>
                <w:rFonts w:ascii="Times New Roman" w:hAnsi="Times New Roman"/>
                <w:sz w:val="22"/>
              </w:rPr>
              <w:t>6.4-8.3</w:t>
            </w:r>
          </w:p>
        </w:tc>
        <w:tc>
          <w:tcPr>
            <w:tcW w:type="dxa" w:w="1728"/>
          </w:tcPr>
          <w:p>
            <w:r>
              <w:rPr>
                <w:rFonts w:ascii="Times New Roman" w:hAnsi="Times New Roman"/>
                <w:sz w:val="22"/>
              </w:rPr>
              <w:t>&lt;0.001</w:t>
            </w:r>
          </w:p>
        </w:tc>
        <w:tc>
          <w:tcPr>
            <w:tcW w:type="dxa" w:w="1728"/>
          </w:tcPr>
          <w:p>
            <w:r>
              <w:rPr>
                <w:rFonts w:ascii="Times New Roman" w:hAnsi="Times New Roman"/>
                <w:sz w:val="22"/>
              </w:rPr>
              <w:t>1.45</w:t>
            </w:r>
          </w:p>
        </w:tc>
      </w:tr>
    </w:tbl>
    <w:p/>
    <w:p>
      <w:pPr>
        <w:jc w:val="center"/>
      </w:pPr>
      <w:r>
        <w:drawing>
          <wp:inline xmlns:a="http://schemas.openxmlformats.org/drawingml/2006/main" xmlns:pic="http://schemas.openxmlformats.org/drawingml/2006/picture">
            <wp:extent cx="5029200" cy="3106645"/>
            <wp:docPr id="2" name="Picture 2"/>
            <wp:cNvGraphicFramePr>
              <a:graphicFrameLocks noChangeAspect="1"/>
            </wp:cNvGraphicFramePr>
            <a:graphic>
              <a:graphicData uri="http://schemas.openxmlformats.org/drawingml/2006/picture">
                <pic:pic>
                  <pic:nvPicPr>
                    <pic:cNvPr id="0" name="eaa_chart.png"/>
                    <pic:cNvPicPr/>
                  </pic:nvPicPr>
                  <pic:blipFill>
                    <a:blip r:embed="rId10"/>
                    <a:stretch>
                      <a:fillRect/>
                    </a:stretch>
                  </pic:blipFill>
                  <pic:spPr>
                    <a:xfrm>
                      <a:off x="0" y="0"/>
                      <a:ext cx="5029200" cy="3106645"/>
                    </a:xfrm>
                    <a:prstGeom prst="rect"/>
                  </pic:spPr>
                </pic:pic>
              </a:graphicData>
            </a:graphic>
          </wp:inline>
        </w:drawing>
      </w:r>
    </w:p>
    <w:p>
      <w:pPr>
        <w:spacing w:line="276" w:lineRule="auto" w:after="120"/>
        <w:jc w:val="center"/>
      </w:pPr>
      <w:r>
        <w:rPr>
          <w:rFonts w:ascii="Times New Roman" w:hAnsi="Times New Roman"/>
          <w:b w:val="0"/>
          <w:sz w:val="24"/>
        </w:rPr>
        <w:t>Sekil 2. Madde Turune Gore GrimAge Epigenetik Yas Ivmelenmesi</w:t>
      </w:r>
    </w:p>
    <w:p>
      <w:pPr>
        <w:spacing w:line="276" w:lineRule="auto" w:after="120"/>
      </w:pPr>
      <w:r>
        <w:rPr>
          <w:rFonts w:ascii="Times New Roman" w:hAnsi="Times New Roman"/>
          <w:b w:val="0"/>
          <w:sz w:val="24"/>
        </w:rPr>
        <w:t>En yuksek epigenetik yas ivmelenmesi coklu madde kullaniminda (+7.3 yil, d=1.45), en dusuk ise kannabis kullaniminda (+1.8 yil, d=0.38) gozlemlenmistir. Metamfetamin, bireysel maddeler arasinda en yuksek ivmelenmeyi (+6.2 yil, d=1.24) gostermistir.</w:t>
      </w:r>
    </w:p>
    <w:p>
      <w:r>
        <w:br w:type="page"/>
      </w:r>
    </w:p>
    <w:p>
      <w:pPr>
        <w:spacing w:line="276" w:lineRule="auto" w:before="240" w:after="120"/>
      </w:pPr>
      <w:r>
        <w:rPr>
          <w:rFonts w:ascii="Times New Roman" w:hAnsi="Times New Roman"/>
          <w:b/>
          <w:color w:val="0050A0"/>
          <w:sz w:val="28"/>
        </w:rPr>
        <w:t>3.3 Diferansiyel Metilasyon Analizi</w:t>
      </w:r>
    </w:p>
    <w:p>
      <w:pPr>
        <w:spacing w:line="276" w:lineRule="auto" w:after="120"/>
      </w:pPr>
      <w:r>
        <w:rPr>
          <w:rFonts w:ascii="Times New Roman" w:hAnsi="Times New Roman"/>
          <w:b w:val="0"/>
          <w:sz w:val="24"/>
        </w:rPr>
        <w:t>Limma analizi ile toplam 1,847 anlamli diferansiyel metile CpG bolgesi (FDR q&lt;0.05, |delta beta|&gt;0.05) tanimlanmistir: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Madde</w:t>
            </w:r>
          </w:p>
        </w:tc>
        <w:tc>
          <w:tcPr>
            <w:tcW w:type="dxa" w:w="1728"/>
            <w:shd w:fill="003366"/>
          </w:tcPr>
          <w:p>
            <w:r>
              <w:rPr>
                <w:rFonts w:ascii="Times New Roman" w:hAnsi="Times New Roman"/>
                <w:b/>
                <w:color w:val="FFFFFF"/>
                <w:sz w:val="22"/>
              </w:rPr>
              <w:t>Anlamli CpG</w:t>
            </w:r>
          </w:p>
        </w:tc>
        <w:tc>
          <w:tcPr>
            <w:tcW w:type="dxa" w:w="1728"/>
            <w:shd w:fill="003366"/>
          </w:tcPr>
          <w:p>
            <w:r>
              <w:rPr>
                <w:rFonts w:ascii="Times New Roman" w:hAnsi="Times New Roman"/>
                <w:b/>
                <w:color w:val="FFFFFF"/>
                <w:sz w:val="22"/>
              </w:rPr>
              <w:t>Hyper</w:t>
            </w:r>
          </w:p>
        </w:tc>
        <w:tc>
          <w:tcPr>
            <w:tcW w:type="dxa" w:w="1728"/>
            <w:shd w:fill="003366"/>
          </w:tcPr>
          <w:p>
            <w:r>
              <w:rPr>
                <w:rFonts w:ascii="Times New Roman" w:hAnsi="Times New Roman"/>
                <w:b/>
                <w:color w:val="FFFFFF"/>
                <w:sz w:val="22"/>
              </w:rPr>
              <w:t>Hypo</w:t>
            </w:r>
          </w:p>
        </w:tc>
        <w:tc>
          <w:tcPr>
            <w:tcW w:type="dxa" w:w="1728"/>
            <w:shd w:fill="003366"/>
          </w:tcPr>
          <w:p>
            <w:r>
              <w:rPr>
                <w:rFonts w:ascii="Times New Roman" w:hAnsi="Times New Roman"/>
                <w:b/>
                <w:color w:val="FFFFFF"/>
                <w:sz w:val="22"/>
              </w:rPr>
              <w:t>Top Genler</w:t>
            </w:r>
          </w:p>
        </w:tc>
      </w:tr>
      <w:tr>
        <w:tc>
          <w:tcPr>
            <w:tcW w:type="dxa" w:w="1728"/>
          </w:tcPr>
          <w:p>
            <w:r>
              <w:rPr>
                <w:rFonts w:ascii="Times New Roman" w:hAnsi="Times New Roman"/>
                <w:sz w:val="22"/>
              </w:rPr>
              <w:t>Alkol</w:t>
            </w:r>
          </w:p>
        </w:tc>
        <w:tc>
          <w:tcPr>
            <w:tcW w:type="dxa" w:w="1728"/>
          </w:tcPr>
          <w:p>
            <w:r>
              <w:rPr>
                <w:rFonts w:ascii="Times New Roman" w:hAnsi="Times New Roman"/>
                <w:sz w:val="22"/>
              </w:rPr>
              <w:t>523</w:t>
            </w:r>
          </w:p>
        </w:tc>
        <w:tc>
          <w:tcPr>
            <w:tcW w:type="dxa" w:w="1728"/>
          </w:tcPr>
          <w:p>
            <w:r>
              <w:rPr>
                <w:rFonts w:ascii="Times New Roman" w:hAnsi="Times New Roman"/>
                <w:sz w:val="22"/>
              </w:rPr>
              <w:t>312</w:t>
            </w:r>
          </w:p>
        </w:tc>
        <w:tc>
          <w:tcPr>
            <w:tcW w:type="dxa" w:w="1728"/>
          </w:tcPr>
          <w:p>
            <w:r>
              <w:rPr>
                <w:rFonts w:ascii="Times New Roman" w:hAnsi="Times New Roman"/>
                <w:sz w:val="22"/>
              </w:rPr>
              <w:t>211</w:t>
            </w:r>
          </w:p>
        </w:tc>
        <w:tc>
          <w:tcPr>
            <w:tcW w:type="dxa" w:w="1728"/>
          </w:tcPr>
          <w:p>
            <w:r>
              <w:rPr>
                <w:rFonts w:ascii="Times New Roman" w:hAnsi="Times New Roman"/>
                <w:sz w:val="22"/>
              </w:rPr>
              <w:t>ADH1B, ALDH2, GABRA2</w:t>
            </w:r>
          </w:p>
        </w:tc>
      </w:tr>
      <w:tr>
        <w:tc>
          <w:tcPr>
            <w:tcW w:type="dxa" w:w="1728"/>
          </w:tcPr>
          <w:p>
            <w:r>
              <w:rPr>
                <w:rFonts w:ascii="Times New Roman" w:hAnsi="Times New Roman"/>
                <w:sz w:val="22"/>
              </w:rPr>
              <w:t>Kokain</w:t>
            </w:r>
          </w:p>
        </w:tc>
        <w:tc>
          <w:tcPr>
            <w:tcW w:type="dxa" w:w="1728"/>
          </w:tcPr>
          <w:p>
            <w:r>
              <w:rPr>
                <w:rFonts w:ascii="Times New Roman" w:hAnsi="Times New Roman"/>
                <w:sz w:val="22"/>
              </w:rPr>
              <w:t>387</w:t>
            </w:r>
          </w:p>
        </w:tc>
        <w:tc>
          <w:tcPr>
            <w:tcW w:type="dxa" w:w="1728"/>
          </w:tcPr>
          <w:p>
            <w:r>
              <w:rPr>
                <w:rFonts w:ascii="Times New Roman" w:hAnsi="Times New Roman"/>
                <w:sz w:val="22"/>
              </w:rPr>
              <w:t>198</w:t>
            </w:r>
          </w:p>
        </w:tc>
        <w:tc>
          <w:tcPr>
            <w:tcW w:type="dxa" w:w="1728"/>
          </w:tcPr>
          <w:p>
            <w:r>
              <w:rPr>
                <w:rFonts w:ascii="Times New Roman" w:hAnsi="Times New Roman"/>
                <w:sz w:val="22"/>
              </w:rPr>
              <w:t>189</w:t>
            </w:r>
          </w:p>
        </w:tc>
        <w:tc>
          <w:tcPr>
            <w:tcW w:type="dxa" w:w="1728"/>
          </w:tcPr>
          <w:p>
            <w:r>
              <w:rPr>
                <w:rFonts w:ascii="Times New Roman" w:hAnsi="Times New Roman"/>
                <w:sz w:val="22"/>
              </w:rPr>
              <w:t>DAT1, DRD2, DRD4</w:t>
            </w:r>
          </w:p>
        </w:tc>
      </w:tr>
      <w:tr>
        <w:tc>
          <w:tcPr>
            <w:tcW w:type="dxa" w:w="1728"/>
          </w:tcPr>
          <w:p>
            <w:r>
              <w:rPr>
                <w:rFonts w:ascii="Times New Roman" w:hAnsi="Times New Roman"/>
                <w:sz w:val="22"/>
              </w:rPr>
              <w:t>Opioid</w:t>
            </w:r>
          </w:p>
        </w:tc>
        <w:tc>
          <w:tcPr>
            <w:tcW w:type="dxa" w:w="1728"/>
          </w:tcPr>
          <w:p>
            <w:r>
              <w:rPr>
                <w:rFonts w:ascii="Times New Roman" w:hAnsi="Times New Roman"/>
                <w:sz w:val="22"/>
              </w:rPr>
              <w:t>294</w:t>
            </w:r>
          </w:p>
        </w:tc>
        <w:tc>
          <w:tcPr>
            <w:tcW w:type="dxa" w:w="1728"/>
          </w:tcPr>
          <w:p>
            <w:r>
              <w:rPr>
                <w:rFonts w:ascii="Times New Roman" w:hAnsi="Times New Roman"/>
                <w:sz w:val="22"/>
              </w:rPr>
              <w:t>156</w:t>
            </w:r>
          </w:p>
        </w:tc>
        <w:tc>
          <w:tcPr>
            <w:tcW w:type="dxa" w:w="1728"/>
          </w:tcPr>
          <w:p>
            <w:r>
              <w:rPr>
                <w:rFonts w:ascii="Times New Roman" w:hAnsi="Times New Roman"/>
                <w:sz w:val="22"/>
              </w:rPr>
              <w:t>138</w:t>
            </w:r>
          </w:p>
        </w:tc>
        <w:tc>
          <w:tcPr>
            <w:tcW w:type="dxa" w:w="1728"/>
          </w:tcPr>
          <w:p>
            <w:r>
              <w:rPr>
                <w:rFonts w:ascii="Times New Roman" w:hAnsi="Times New Roman"/>
                <w:sz w:val="22"/>
              </w:rPr>
              <w:t>OPRM1, COMT, ABCB1</w:t>
            </w:r>
          </w:p>
        </w:tc>
      </w:tr>
      <w:tr>
        <w:tc>
          <w:tcPr>
            <w:tcW w:type="dxa" w:w="1728"/>
          </w:tcPr>
          <w:p>
            <w:r>
              <w:rPr>
                <w:rFonts w:ascii="Times New Roman" w:hAnsi="Times New Roman"/>
                <w:sz w:val="22"/>
              </w:rPr>
              <w:t>Metamfetamin</w:t>
            </w:r>
          </w:p>
        </w:tc>
        <w:tc>
          <w:tcPr>
            <w:tcW w:type="dxa" w:w="1728"/>
          </w:tcPr>
          <w:p>
            <w:r>
              <w:rPr>
                <w:rFonts w:ascii="Times New Roman" w:hAnsi="Times New Roman"/>
                <w:sz w:val="22"/>
              </w:rPr>
              <w:t>198</w:t>
            </w:r>
          </w:p>
        </w:tc>
        <w:tc>
          <w:tcPr>
            <w:tcW w:type="dxa" w:w="1728"/>
          </w:tcPr>
          <w:p>
            <w:r>
              <w:rPr>
                <w:rFonts w:ascii="Times New Roman" w:hAnsi="Times New Roman"/>
                <w:sz w:val="22"/>
              </w:rPr>
              <w:t>124</w:t>
            </w:r>
          </w:p>
        </w:tc>
        <w:tc>
          <w:tcPr>
            <w:tcW w:type="dxa" w:w="1728"/>
          </w:tcPr>
          <w:p>
            <w:r>
              <w:rPr>
                <w:rFonts w:ascii="Times New Roman" w:hAnsi="Times New Roman"/>
                <w:sz w:val="22"/>
              </w:rPr>
              <w:t>74</w:t>
            </w:r>
          </w:p>
        </w:tc>
        <w:tc>
          <w:tcPr>
            <w:tcW w:type="dxa" w:w="1728"/>
          </w:tcPr>
          <w:p>
            <w:r>
              <w:rPr>
                <w:rFonts w:ascii="Times New Roman" w:hAnsi="Times New Roman"/>
                <w:sz w:val="22"/>
              </w:rPr>
              <w:t>BDNF, NR3C1, MAOA</w:t>
            </w:r>
          </w:p>
        </w:tc>
      </w:tr>
      <w:tr>
        <w:tc>
          <w:tcPr>
            <w:tcW w:type="dxa" w:w="1728"/>
          </w:tcPr>
          <w:p>
            <w:r>
              <w:rPr>
                <w:rFonts w:ascii="Times New Roman" w:hAnsi="Times New Roman"/>
                <w:sz w:val="22"/>
              </w:rPr>
              <w:t>Kannabis</w:t>
            </w:r>
          </w:p>
        </w:tc>
        <w:tc>
          <w:tcPr>
            <w:tcW w:type="dxa" w:w="1728"/>
          </w:tcPr>
          <w:p>
            <w:r>
              <w:rPr>
                <w:rFonts w:ascii="Times New Roman" w:hAnsi="Times New Roman"/>
                <w:sz w:val="22"/>
              </w:rPr>
              <w:t>156</w:t>
            </w:r>
          </w:p>
        </w:tc>
        <w:tc>
          <w:tcPr>
            <w:tcW w:type="dxa" w:w="1728"/>
          </w:tcPr>
          <w:p>
            <w:r>
              <w:rPr>
                <w:rFonts w:ascii="Times New Roman" w:hAnsi="Times New Roman"/>
                <w:sz w:val="22"/>
              </w:rPr>
              <w:t>89</w:t>
            </w:r>
          </w:p>
        </w:tc>
        <w:tc>
          <w:tcPr>
            <w:tcW w:type="dxa" w:w="1728"/>
          </w:tcPr>
          <w:p>
            <w:r>
              <w:rPr>
                <w:rFonts w:ascii="Times New Roman" w:hAnsi="Times New Roman"/>
                <w:sz w:val="22"/>
              </w:rPr>
              <w:t>67</w:t>
            </w:r>
          </w:p>
        </w:tc>
        <w:tc>
          <w:tcPr>
            <w:tcW w:type="dxa" w:w="1728"/>
          </w:tcPr>
          <w:p>
            <w:r>
              <w:rPr>
                <w:rFonts w:ascii="Times New Roman" w:hAnsi="Times New Roman"/>
                <w:sz w:val="22"/>
              </w:rPr>
              <w:t>CNR1, FAAH, MGLL</w:t>
            </w:r>
          </w:p>
        </w:tc>
      </w:tr>
      <w:tr>
        <w:tc>
          <w:tcPr>
            <w:tcW w:type="dxa" w:w="1728"/>
          </w:tcPr>
          <w:p>
            <w:r>
              <w:rPr>
                <w:rFonts w:ascii="Times New Roman" w:hAnsi="Times New Roman"/>
                <w:sz w:val="22"/>
              </w:rPr>
              <w:t>Coklu</w:t>
            </w:r>
          </w:p>
        </w:tc>
        <w:tc>
          <w:tcPr>
            <w:tcW w:type="dxa" w:w="1728"/>
          </w:tcPr>
          <w:p>
            <w:r>
              <w:rPr>
                <w:rFonts w:ascii="Times New Roman" w:hAnsi="Times New Roman"/>
                <w:sz w:val="22"/>
              </w:rPr>
              <w:t>289</w:t>
            </w:r>
          </w:p>
        </w:tc>
        <w:tc>
          <w:tcPr>
            <w:tcW w:type="dxa" w:w="1728"/>
          </w:tcPr>
          <w:p>
            <w:r>
              <w:rPr>
                <w:rFonts w:ascii="Times New Roman" w:hAnsi="Times New Roman"/>
                <w:sz w:val="22"/>
              </w:rPr>
              <w:t>167</w:t>
            </w:r>
          </w:p>
        </w:tc>
        <w:tc>
          <w:tcPr>
            <w:tcW w:type="dxa" w:w="1728"/>
          </w:tcPr>
          <w:p>
            <w:r>
              <w:rPr>
                <w:rFonts w:ascii="Times New Roman" w:hAnsi="Times New Roman"/>
                <w:sz w:val="22"/>
              </w:rPr>
              <w:t>122</w:t>
            </w:r>
          </w:p>
        </w:tc>
        <w:tc>
          <w:tcPr>
            <w:tcW w:type="dxa" w:w="1728"/>
          </w:tcPr>
          <w:p>
            <w:r>
              <w:rPr>
                <w:rFonts w:ascii="Times New Roman" w:hAnsi="Times New Roman"/>
                <w:sz w:val="22"/>
              </w:rPr>
              <w:t>Cesitli</w:t>
            </w:r>
          </w:p>
        </w:tc>
      </w:tr>
    </w:tbl>
    <w:p/>
    <w:p>
      <w:pPr>
        <w:spacing w:line="276" w:lineRule="auto" w:before="240" w:after="120"/>
      </w:pPr>
      <w:r>
        <w:rPr>
          <w:rFonts w:ascii="Times New Roman" w:hAnsi="Times New Roman"/>
          <w:b/>
          <w:color w:val="0050A0"/>
          <w:sz w:val="28"/>
        </w:rPr>
        <w:t>3.4 Gen Ontoloji Zenginlestirmesi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rFonts w:ascii="Times New Roman" w:hAnsi="Times New Roman"/>
                <w:b/>
                <w:color w:val="FFFFFF"/>
                <w:sz w:val="22"/>
              </w:rPr>
              <w:t>GO Terimi</w:t>
            </w:r>
          </w:p>
        </w:tc>
        <w:tc>
          <w:tcPr>
            <w:tcW w:type="dxa" w:w="2160"/>
            <w:shd w:fill="003366"/>
          </w:tcPr>
          <w:p>
            <w:r>
              <w:rPr>
                <w:rFonts w:ascii="Times New Roman" w:hAnsi="Times New Roman"/>
                <w:b/>
                <w:color w:val="FFFFFF"/>
                <w:sz w:val="22"/>
              </w:rPr>
              <w:t>Kategori</w:t>
            </w:r>
          </w:p>
        </w:tc>
        <w:tc>
          <w:tcPr>
            <w:tcW w:type="dxa" w:w="2160"/>
            <w:shd w:fill="003366"/>
          </w:tcPr>
          <w:p>
            <w:r>
              <w:rPr>
                <w:rFonts w:ascii="Times New Roman" w:hAnsi="Times New Roman"/>
                <w:b/>
                <w:color w:val="FFFFFF"/>
                <w:sz w:val="22"/>
              </w:rPr>
              <w:t>Gen Sayisi</w:t>
            </w:r>
          </w:p>
        </w:tc>
        <w:tc>
          <w:tcPr>
            <w:tcW w:type="dxa" w:w="2160"/>
            <w:shd w:fill="003366"/>
          </w:tcPr>
          <w:p>
            <w:r>
              <w:rPr>
                <w:rFonts w:ascii="Times New Roman" w:hAnsi="Times New Roman"/>
                <w:b/>
                <w:color w:val="FFFFFF"/>
                <w:sz w:val="22"/>
              </w:rPr>
              <w:t>FDR</w:t>
            </w:r>
          </w:p>
        </w:tc>
      </w:tr>
      <w:tr>
        <w:tc>
          <w:tcPr>
            <w:tcW w:type="dxa" w:w="2160"/>
          </w:tcPr>
          <w:p>
            <w:r>
              <w:rPr>
                <w:rFonts w:ascii="Times New Roman" w:hAnsi="Times New Roman"/>
                <w:sz w:val="22"/>
              </w:rPr>
              <w:t>Immune response</w:t>
            </w:r>
          </w:p>
        </w:tc>
        <w:tc>
          <w:tcPr>
            <w:tcW w:type="dxa" w:w="2160"/>
          </w:tcPr>
          <w:p>
            <w:r>
              <w:rPr>
                <w:rFonts w:ascii="Times New Roman" w:hAnsi="Times New Roman"/>
                <w:sz w:val="22"/>
              </w:rPr>
              <w:t>BP</w:t>
            </w:r>
          </w:p>
        </w:tc>
        <w:tc>
          <w:tcPr>
            <w:tcW w:type="dxa" w:w="2160"/>
          </w:tcPr>
          <w:p>
            <w:r>
              <w:rPr>
                <w:rFonts w:ascii="Times New Roman" w:hAnsi="Times New Roman"/>
                <w:sz w:val="22"/>
              </w:rPr>
              <w:t>87</w:t>
            </w:r>
          </w:p>
        </w:tc>
        <w:tc>
          <w:tcPr>
            <w:tcW w:type="dxa" w:w="2160"/>
          </w:tcPr>
          <w:p>
            <w:r>
              <w:rPr>
                <w:rFonts w:ascii="Times New Roman" w:hAnsi="Times New Roman"/>
                <w:sz w:val="22"/>
              </w:rPr>
              <w:t>2.3e-12</w:t>
            </w:r>
          </w:p>
        </w:tc>
      </w:tr>
      <w:tr>
        <w:tc>
          <w:tcPr>
            <w:tcW w:type="dxa" w:w="2160"/>
          </w:tcPr>
          <w:p>
            <w:r>
              <w:rPr>
                <w:rFonts w:ascii="Times New Roman" w:hAnsi="Times New Roman"/>
                <w:sz w:val="22"/>
              </w:rPr>
              <w:t>Inflammatory response</w:t>
            </w:r>
          </w:p>
        </w:tc>
        <w:tc>
          <w:tcPr>
            <w:tcW w:type="dxa" w:w="2160"/>
          </w:tcPr>
          <w:p>
            <w:r>
              <w:rPr>
                <w:rFonts w:ascii="Times New Roman" w:hAnsi="Times New Roman"/>
                <w:sz w:val="22"/>
              </w:rPr>
              <w:t>BP</w:t>
            </w:r>
          </w:p>
        </w:tc>
        <w:tc>
          <w:tcPr>
            <w:tcW w:type="dxa" w:w="2160"/>
          </w:tcPr>
          <w:p>
            <w:r>
              <w:rPr>
                <w:rFonts w:ascii="Times New Roman" w:hAnsi="Times New Roman"/>
                <w:sz w:val="22"/>
              </w:rPr>
              <w:t>64</w:t>
            </w:r>
          </w:p>
        </w:tc>
        <w:tc>
          <w:tcPr>
            <w:tcW w:type="dxa" w:w="2160"/>
          </w:tcPr>
          <w:p>
            <w:r>
              <w:rPr>
                <w:rFonts w:ascii="Times New Roman" w:hAnsi="Times New Roman"/>
                <w:sz w:val="22"/>
              </w:rPr>
              <w:t>4.1e-10</w:t>
            </w:r>
          </w:p>
        </w:tc>
      </w:tr>
      <w:tr>
        <w:tc>
          <w:tcPr>
            <w:tcW w:type="dxa" w:w="2160"/>
          </w:tcPr>
          <w:p>
            <w:r>
              <w:rPr>
                <w:rFonts w:ascii="Times New Roman" w:hAnsi="Times New Roman"/>
                <w:sz w:val="22"/>
              </w:rPr>
              <w:t>Oxidative stress response</w:t>
            </w:r>
          </w:p>
        </w:tc>
        <w:tc>
          <w:tcPr>
            <w:tcW w:type="dxa" w:w="2160"/>
          </w:tcPr>
          <w:p>
            <w:r>
              <w:rPr>
                <w:rFonts w:ascii="Times New Roman" w:hAnsi="Times New Roman"/>
                <w:sz w:val="22"/>
              </w:rPr>
              <w:t>BP</w:t>
            </w:r>
          </w:p>
        </w:tc>
        <w:tc>
          <w:tcPr>
            <w:tcW w:type="dxa" w:w="2160"/>
          </w:tcPr>
          <w:p>
            <w:r>
              <w:rPr>
                <w:rFonts w:ascii="Times New Roman" w:hAnsi="Times New Roman"/>
                <w:sz w:val="22"/>
              </w:rPr>
              <w:t>52</w:t>
            </w:r>
          </w:p>
        </w:tc>
        <w:tc>
          <w:tcPr>
            <w:tcW w:type="dxa" w:w="2160"/>
          </w:tcPr>
          <w:p>
            <w:r>
              <w:rPr>
                <w:rFonts w:ascii="Times New Roman" w:hAnsi="Times New Roman"/>
                <w:sz w:val="22"/>
              </w:rPr>
              <w:t>1.8e-09</w:t>
            </w:r>
          </w:p>
        </w:tc>
      </w:tr>
      <w:tr>
        <w:tc>
          <w:tcPr>
            <w:tcW w:type="dxa" w:w="2160"/>
          </w:tcPr>
          <w:p>
            <w:r>
              <w:rPr>
                <w:rFonts w:ascii="Times New Roman" w:hAnsi="Times New Roman"/>
                <w:sz w:val="22"/>
              </w:rPr>
              <w:t>Synaptic transmission</w:t>
            </w:r>
          </w:p>
        </w:tc>
        <w:tc>
          <w:tcPr>
            <w:tcW w:type="dxa" w:w="2160"/>
          </w:tcPr>
          <w:p>
            <w:r>
              <w:rPr>
                <w:rFonts w:ascii="Times New Roman" w:hAnsi="Times New Roman"/>
                <w:sz w:val="22"/>
              </w:rPr>
              <w:t>BP</w:t>
            </w:r>
          </w:p>
        </w:tc>
        <w:tc>
          <w:tcPr>
            <w:tcW w:type="dxa" w:w="2160"/>
          </w:tcPr>
          <w:p>
            <w:r>
              <w:rPr>
                <w:rFonts w:ascii="Times New Roman" w:hAnsi="Times New Roman"/>
                <w:sz w:val="22"/>
              </w:rPr>
              <w:t>48</w:t>
            </w:r>
          </w:p>
        </w:tc>
        <w:tc>
          <w:tcPr>
            <w:tcW w:type="dxa" w:w="2160"/>
          </w:tcPr>
          <w:p>
            <w:r>
              <w:rPr>
                <w:rFonts w:ascii="Times New Roman" w:hAnsi="Times New Roman"/>
                <w:sz w:val="22"/>
              </w:rPr>
              <w:t>3.2e-08</w:t>
            </w:r>
          </w:p>
        </w:tc>
      </w:tr>
      <w:tr>
        <w:tc>
          <w:tcPr>
            <w:tcW w:type="dxa" w:w="2160"/>
          </w:tcPr>
          <w:p>
            <w:r>
              <w:rPr>
                <w:rFonts w:ascii="Times New Roman" w:hAnsi="Times New Roman"/>
                <w:sz w:val="22"/>
              </w:rPr>
              <w:t>DNA methylation</w:t>
            </w:r>
          </w:p>
        </w:tc>
        <w:tc>
          <w:tcPr>
            <w:tcW w:type="dxa" w:w="2160"/>
          </w:tcPr>
          <w:p>
            <w:r>
              <w:rPr>
                <w:rFonts w:ascii="Times New Roman" w:hAnsi="Times New Roman"/>
                <w:sz w:val="22"/>
              </w:rPr>
              <w:t>BP</w:t>
            </w:r>
          </w:p>
        </w:tc>
        <w:tc>
          <w:tcPr>
            <w:tcW w:type="dxa" w:w="2160"/>
          </w:tcPr>
          <w:p>
            <w:r>
              <w:rPr>
                <w:rFonts w:ascii="Times New Roman" w:hAnsi="Times New Roman"/>
                <w:sz w:val="22"/>
              </w:rPr>
              <w:t>41</w:t>
            </w:r>
          </w:p>
        </w:tc>
        <w:tc>
          <w:tcPr>
            <w:tcW w:type="dxa" w:w="2160"/>
          </w:tcPr>
          <w:p>
            <w:r>
              <w:rPr>
                <w:rFonts w:ascii="Times New Roman" w:hAnsi="Times New Roman"/>
                <w:sz w:val="22"/>
              </w:rPr>
              <w:t>5.7e-07</w:t>
            </w:r>
          </w:p>
        </w:tc>
      </w:tr>
      <w:tr>
        <w:tc>
          <w:tcPr>
            <w:tcW w:type="dxa" w:w="2160"/>
          </w:tcPr>
          <w:p>
            <w:r>
              <w:rPr>
                <w:rFonts w:ascii="Times New Roman" w:hAnsi="Times New Roman"/>
                <w:sz w:val="22"/>
              </w:rPr>
              <w:t>Protein binding</w:t>
            </w:r>
          </w:p>
        </w:tc>
        <w:tc>
          <w:tcPr>
            <w:tcW w:type="dxa" w:w="2160"/>
          </w:tcPr>
          <w:p>
            <w:r>
              <w:rPr>
                <w:rFonts w:ascii="Times New Roman" w:hAnsi="Times New Roman"/>
                <w:sz w:val="22"/>
              </w:rPr>
              <w:t>MF</w:t>
            </w:r>
          </w:p>
        </w:tc>
        <w:tc>
          <w:tcPr>
            <w:tcW w:type="dxa" w:w="2160"/>
          </w:tcPr>
          <w:p>
            <w:r>
              <w:rPr>
                <w:rFonts w:ascii="Times New Roman" w:hAnsi="Times New Roman"/>
                <w:sz w:val="22"/>
              </w:rPr>
              <w:t>156</w:t>
            </w:r>
          </w:p>
        </w:tc>
        <w:tc>
          <w:tcPr>
            <w:tcW w:type="dxa" w:w="2160"/>
          </w:tcPr>
          <w:p>
            <w:r>
              <w:rPr>
                <w:rFonts w:ascii="Times New Roman" w:hAnsi="Times New Roman"/>
                <w:sz w:val="22"/>
              </w:rPr>
              <w:t>1.2e-15</w:t>
            </w:r>
          </w:p>
        </w:tc>
      </w:tr>
      <w:tr>
        <w:tc>
          <w:tcPr>
            <w:tcW w:type="dxa" w:w="2160"/>
          </w:tcPr>
          <w:p>
            <w:r>
              <w:rPr>
                <w:rFonts w:ascii="Times New Roman" w:hAnsi="Times New Roman"/>
                <w:sz w:val="22"/>
              </w:rPr>
              <w:t>Receptor binding</w:t>
            </w:r>
          </w:p>
        </w:tc>
        <w:tc>
          <w:tcPr>
            <w:tcW w:type="dxa" w:w="2160"/>
          </w:tcPr>
          <w:p>
            <w:r>
              <w:rPr>
                <w:rFonts w:ascii="Times New Roman" w:hAnsi="Times New Roman"/>
                <w:sz w:val="22"/>
              </w:rPr>
              <w:t>MF</w:t>
            </w:r>
          </w:p>
        </w:tc>
        <w:tc>
          <w:tcPr>
            <w:tcW w:type="dxa" w:w="2160"/>
          </w:tcPr>
          <w:p>
            <w:r>
              <w:rPr>
                <w:rFonts w:ascii="Times New Roman" w:hAnsi="Times New Roman"/>
                <w:sz w:val="22"/>
              </w:rPr>
              <w:t>89</w:t>
            </w:r>
          </w:p>
        </w:tc>
        <w:tc>
          <w:tcPr>
            <w:tcW w:type="dxa" w:w="2160"/>
          </w:tcPr>
          <w:p>
            <w:r>
              <w:rPr>
                <w:rFonts w:ascii="Times New Roman" w:hAnsi="Times New Roman"/>
                <w:sz w:val="22"/>
              </w:rPr>
              <w:t>2.4e-11</w:t>
            </w:r>
          </w:p>
        </w:tc>
      </w:tr>
      <w:tr>
        <w:tc>
          <w:tcPr>
            <w:tcW w:type="dxa" w:w="2160"/>
          </w:tcPr>
          <w:p>
            <w:r>
              <w:rPr>
                <w:rFonts w:ascii="Times New Roman" w:hAnsi="Times New Roman"/>
                <w:sz w:val="22"/>
              </w:rPr>
              <w:t>Nucleus</w:t>
            </w:r>
          </w:p>
        </w:tc>
        <w:tc>
          <w:tcPr>
            <w:tcW w:type="dxa" w:w="2160"/>
          </w:tcPr>
          <w:p>
            <w:r>
              <w:rPr>
                <w:rFonts w:ascii="Times New Roman" w:hAnsi="Times New Roman"/>
                <w:sz w:val="22"/>
              </w:rPr>
              <w:t>CC</w:t>
            </w:r>
          </w:p>
        </w:tc>
        <w:tc>
          <w:tcPr>
            <w:tcW w:type="dxa" w:w="2160"/>
          </w:tcPr>
          <w:p>
            <w:r>
              <w:rPr>
                <w:rFonts w:ascii="Times New Roman" w:hAnsi="Times New Roman"/>
                <w:sz w:val="22"/>
              </w:rPr>
              <w:t>234</w:t>
            </w:r>
          </w:p>
        </w:tc>
        <w:tc>
          <w:tcPr>
            <w:tcW w:type="dxa" w:w="2160"/>
          </w:tcPr>
          <w:p>
            <w:r>
              <w:rPr>
                <w:rFonts w:ascii="Times New Roman" w:hAnsi="Times New Roman"/>
                <w:sz w:val="22"/>
              </w:rPr>
              <w:t>3.1e-18</w:t>
            </w:r>
          </w:p>
        </w:tc>
      </w:tr>
      <w:tr>
        <w:tc>
          <w:tcPr>
            <w:tcW w:type="dxa" w:w="2160"/>
          </w:tcPr>
          <w:p>
            <w:r>
              <w:rPr>
                <w:rFonts w:ascii="Times New Roman" w:hAnsi="Times New Roman"/>
                <w:sz w:val="22"/>
              </w:rPr>
              <w:t>Synapse</w:t>
            </w:r>
          </w:p>
        </w:tc>
        <w:tc>
          <w:tcPr>
            <w:tcW w:type="dxa" w:w="2160"/>
          </w:tcPr>
          <w:p>
            <w:r>
              <w:rPr>
                <w:rFonts w:ascii="Times New Roman" w:hAnsi="Times New Roman"/>
                <w:sz w:val="22"/>
              </w:rPr>
              <w:t>CC</w:t>
            </w:r>
          </w:p>
        </w:tc>
        <w:tc>
          <w:tcPr>
            <w:tcW w:type="dxa" w:w="2160"/>
          </w:tcPr>
          <w:p>
            <w:r>
              <w:rPr>
                <w:rFonts w:ascii="Times New Roman" w:hAnsi="Times New Roman"/>
                <w:sz w:val="22"/>
              </w:rPr>
              <w:t>112</w:t>
            </w:r>
          </w:p>
        </w:tc>
        <w:tc>
          <w:tcPr>
            <w:tcW w:type="dxa" w:w="2160"/>
          </w:tcPr>
          <w:p>
            <w:r>
              <w:rPr>
                <w:rFonts w:ascii="Times New Roman" w:hAnsi="Times New Roman"/>
                <w:sz w:val="22"/>
              </w:rPr>
              <w:t>4.5e-14</w:t>
            </w:r>
          </w:p>
        </w:tc>
      </w:tr>
      <w:tr>
        <w:tc>
          <w:tcPr>
            <w:tcW w:type="dxa" w:w="2160"/>
          </w:tcPr>
          <w:p>
            <w:r>
              <w:rPr>
                <w:rFonts w:ascii="Times New Roman" w:hAnsi="Times New Roman"/>
                <w:sz w:val="22"/>
              </w:rPr>
              <w:t>Plasma membrane</w:t>
            </w:r>
          </w:p>
        </w:tc>
        <w:tc>
          <w:tcPr>
            <w:tcW w:type="dxa" w:w="2160"/>
          </w:tcPr>
          <w:p>
            <w:r>
              <w:rPr>
                <w:rFonts w:ascii="Times New Roman" w:hAnsi="Times New Roman"/>
                <w:sz w:val="22"/>
              </w:rPr>
              <w:t>CC</w:t>
            </w:r>
          </w:p>
        </w:tc>
        <w:tc>
          <w:tcPr>
            <w:tcW w:type="dxa" w:w="2160"/>
          </w:tcPr>
          <w:p>
            <w:r>
              <w:rPr>
                <w:rFonts w:ascii="Times New Roman" w:hAnsi="Times New Roman"/>
                <w:sz w:val="22"/>
              </w:rPr>
              <w:t>167</w:t>
            </w:r>
          </w:p>
        </w:tc>
        <w:tc>
          <w:tcPr>
            <w:tcW w:type="dxa" w:w="2160"/>
          </w:tcPr>
          <w:p>
            <w:r>
              <w:rPr>
                <w:rFonts w:ascii="Times New Roman" w:hAnsi="Times New Roman"/>
                <w:sz w:val="22"/>
              </w:rPr>
              <w:t>6.2e-12</w:t>
            </w:r>
          </w:p>
        </w:tc>
      </w:tr>
    </w:tbl>
    <w:p/>
    <w:p>
      <w:pPr>
        <w:spacing w:line="276" w:lineRule="auto" w:before="240" w:after="120"/>
      </w:pPr>
      <w:r>
        <w:rPr>
          <w:rFonts w:ascii="Times New Roman" w:hAnsi="Times New Roman"/>
          <w:b/>
          <w:color w:val="0050A0"/>
          <w:sz w:val="28"/>
        </w:rPr>
        <w:t>3.5 KEGG Pathway Analizi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rFonts w:ascii="Times New Roman" w:hAnsi="Times New Roman"/>
                <w:b/>
                <w:color w:val="FFFFFF"/>
                <w:sz w:val="22"/>
              </w:rPr>
              <w:t>Pathway</w:t>
            </w:r>
          </w:p>
        </w:tc>
        <w:tc>
          <w:tcPr>
            <w:tcW w:type="dxa" w:w="2160"/>
            <w:shd w:fill="003366"/>
          </w:tcPr>
          <w:p>
            <w:r>
              <w:rPr>
                <w:rFonts w:ascii="Times New Roman" w:hAnsi="Times New Roman"/>
                <w:b/>
                <w:color w:val="FFFFFF"/>
                <w:sz w:val="22"/>
              </w:rPr>
              <w:t>Gen Sayisi</w:t>
            </w:r>
          </w:p>
        </w:tc>
        <w:tc>
          <w:tcPr>
            <w:tcW w:type="dxa" w:w="2160"/>
            <w:shd w:fill="003366"/>
          </w:tcPr>
          <w:p>
            <w:r>
              <w:rPr>
                <w:rFonts w:ascii="Times New Roman" w:hAnsi="Times New Roman"/>
                <w:b/>
                <w:color w:val="FFFFFF"/>
                <w:sz w:val="22"/>
              </w:rPr>
              <w:t>p-degeri</w:t>
            </w:r>
          </w:p>
        </w:tc>
        <w:tc>
          <w:tcPr>
            <w:tcW w:type="dxa" w:w="2160"/>
            <w:shd w:fill="003366"/>
          </w:tcPr>
          <w:p>
            <w:r>
              <w:rPr>
                <w:rFonts w:ascii="Times New Roman" w:hAnsi="Times New Roman"/>
                <w:b/>
                <w:color w:val="FFFFFF"/>
                <w:sz w:val="22"/>
              </w:rPr>
              <w:t>FDR</w:t>
            </w:r>
          </w:p>
        </w:tc>
      </w:tr>
      <w:tr>
        <w:tc>
          <w:tcPr>
            <w:tcW w:type="dxa" w:w="2160"/>
          </w:tcPr>
          <w:p>
            <w:r>
              <w:rPr>
                <w:rFonts w:ascii="Times New Roman" w:hAnsi="Times New Roman"/>
                <w:sz w:val="22"/>
              </w:rPr>
              <w:t>Dopaminergic synapse</w:t>
            </w:r>
          </w:p>
        </w:tc>
        <w:tc>
          <w:tcPr>
            <w:tcW w:type="dxa" w:w="2160"/>
          </w:tcPr>
          <w:p>
            <w:r>
              <w:rPr>
                <w:rFonts w:ascii="Times New Roman" w:hAnsi="Times New Roman"/>
                <w:sz w:val="22"/>
              </w:rPr>
              <w:t>34</w:t>
            </w:r>
          </w:p>
        </w:tc>
        <w:tc>
          <w:tcPr>
            <w:tcW w:type="dxa" w:w="2160"/>
          </w:tcPr>
          <w:p>
            <w:r>
              <w:rPr>
                <w:rFonts w:ascii="Times New Roman" w:hAnsi="Times New Roman"/>
                <w:sz w:val="22"/>
              </w:rPr>
              <w:t>1.2e-08</w:t>
            </w:r>
          </w:p>
        </w:tc>
        <w:tc>
          <w:tcPr>
            <w:tcW w:type="dxa" w:w="2160"/>
          </w:tcPr>
          <w:p>
            <w:r>
              <w:rPr>
                <w:rFonts w:ascii="Times New Roman" w:hAnsi="Times New Roman"/>
                <w:sz w:val="22"/>
              </w:rPr>
              <w:t>3.4e-06</w:t>
            </w:r>
          </w:p>
        </w:tc>
      </w:tr>
      <w:tr>
        <w:tc>
          <w:tcPr>
            <w:tcW w:type="dxa" w:w="2160"/>
          </w:tcPr>
          <w:p>
            <w:r>
              <w:rPr>
                <w:rFonts w:ascii="Times New Roman" w:hAnsi="Times New Roman"/>
                <w:sz w:val="22"/>
              </w:rPr>
              <w:t>Glutamatergic synapse</w:t>
            </w:r>
          </w:p>
        </w:tc>
        <w:tc>
          <w:tcPr>
            <w:tcW w:type="dxa" w:w="2160"/>
          </w:tcPr>
          <w:p>
            <w:r>
              <w:rPr>
                <w:rFonts w:ascii="Times New Roman" w:hAnsi="Times New Roman"/>
                <w:sz w:val="22"/>
              </w:rPr>
              <w:t>28</w:t>
            </w:r>
          </w:p>
        </w:tc>
        <w:tc>
          <w:tcPr>
            <w:tcW w:type="dxa" w:w="2160"/>
          </w:tcPr>
          <w:p>
            <w:r>
              <w:rPr>
                <w:rFonts w:ascii="Times New Roman" w:hAnsi="Times New Roman"/>
                <w:sz w:val="22"/>
              </w:rPr>
              <w:t>4.5e-07</w:t>
            </w:r>
          </w:p>
        </w:tc>
        <w:tc>
          <w:tcPr>
            <w:tcW w:type="dxa" w:w="2160"/>
          </w:tcPr>
          <w:p>
            <w:r>
              <w:rPr>
                <w:rFonts w:ascii="Times New Roman" w:hAnsi="Times New Roman"/>
                <w:sz w:val="22"/>
              </w:rPr>
              <w:t>6.7e-05</w:t>
            </w:r>
          </w:p>
        </w:tc>
      </w:tr>
      <w:tr>
        <w:tc>
          <w:tcPr>
            <w:tcW w:type="dxa" w:w="2160"/>
          </w:tcPr>
          <w:p>
            <w:r>
              <w:rPr>
                <w:rFonts w:ascii="Times New Roman" w:hAnsi="Times New Roman"/>
                <w:sz w:val="22"/>
              </w:rPr>
              <w:t>cAMP signaling</w:t>
            </w:r>
          </w:p>
        </w:tc>
        <w:tc>
          <w:tcPr>
            <w:tcW w:type="dxa" w:w="2160"/>
          </w:tcPr>
          <w:p>
            <w:r>
              <w:rPr>
                <w:rFonts w:ascii="Times New Roman" w:hAnsi="Times New Roman"/>
                <w:sz w:val="22"/>
              </w:rPr>
              <w:t>42</w:t>
            </w:r>
          </w:p>
        </w:tc>
        <w:tc>
          <w:tcPr>
            <w:tcW w:type="dxa" w:w="2160"/>
          </w:tcPr>
          <w:p>
            <w:r>
              <w:rPr>
                <w:rFonts w:ascii="Times New Roman" w:hAnsi="Times New Roman"/>
                <w:sz w:val="22"/>
              </w:rPr>
              <w:t>2.3e-06</w:t>
            </w:r>
          </w:p>
        </w:tc>
        <w:tc>
          <w:tcPr>
            <w:tcW w:type="dxa" w:w="2160"/>
          </w:tcPr>
          <w:p>
            <w:r>
              <w:rPr>
                <w:rFonts w:ascii="Times New Roman" w:hAnsi="Times New Roman"/>
                <w:sz w:val="22"/>
              </w:rPr>
              <w:t>2.1e-04</w:t>
            </w:r>
          </w:p>
        </w:tc>
      </w:tr>
      <w:tr>
        <w:tc>
          <w:tcPr>
            <w:tcW w:type="dxa" w:w="2160"/>
          </w:tcPr>
          <w:p>
            <w:r>
              <w:rPr>
                <w:rFonts w:ascii="Times New Roman" w:hAnsi="Times New Roman"/>
                <w:sz w:val="22"/>
              </w:rPr>
              <w:t>MAPK signaling</w:t>
            </w:r>
          </w:p>
        </w:tc>
        <w:tc>
          <w:tcPr>
            <w:tcW w:type="dxa" w:w="2160"/>
          </w:tcPr>
          <w:p>
            <w:r>
              <w:rPr>
                <w:rFonts w:ascii="Times New Roman" w:hAnsi="Times New Roman"/>
                <w:sz w:val="22"/>
              </w:rPr>
              <w:t>38</w:t>
            </w:r>
          </w:p>
        </w:tc>
        <w:tc>
          <w:tcPr>
            <w:tcW w:type="dxa" w:w="2160"/>
          </w:tcPr>
          <w:p>
            <w:r>
              <w:rPr>
                <w:rFonts w:ascii="Times New Roman" w:hAnsi="Times New Roman"/>
                <w:sz w:val="22"/>
              </w:rPr>
              <w:t>5.6e-06</w:t>
            </w:r>
          </w:p>
        </w:tc>
        <w:tc>
          <w:tcPr>
            <w:tcW w:type="dxa" w:w="2160"/>
          </w:tcPr>
          <w:p>
            <w:r>
              <w:rPr>
                <w:rFonts w:ascii="Times New Roman" w:hAnsi="Times New Roman"/>
                <w:sz w:val="22"/>
              </w:rPr>
              <w:t>4.2e-04</w:t>
            </w:r>
          </w:p>
        </w:tc>
      </w:tr>
      <w:tr>
        <w:tc>
          <w:tcPr>
            <w:tcW w:type="dxa" w:w="2160"/>
          </w:tcPr>
          <w:p>
            <w:r>
              <w:rPr>
                <w:rFonts w:ascii="Times New Roman" w:hAnsi="Times New Roman"/>
                <w:sz w:val="22"/>
              </w:rPr>
              <w:t>Neurotrophin signaling</w:t>
            </w:r>
          </w:p>
        </w:tc>
        <w:tc>
          <w:tcPr>
            <w:tcW w:type="dxa" w:w="2160"/>
          </w:tcPr>
          <w:p>
            <w:r>
              <w:rPr>
                <w:rFonts w:ascii="Times New Roman" w:hAnsi="Times New Roman"/>
                <w:sz w:val="22"/>
              </w:rPr>
              <w:t>26</w:t>
            </w:r>
          </w:p>
        </w:tc>
        <w:tc>
          <w:tcPr>
            <w:tcW w:type="dxa" w:w="2160"/>
          </w:tcPr>
          <w:p>
            <w:r>
              <w:rPr>
                <w:rFonts w:ascii="Times New Roman" w:hAnsi="Times New Roman"/>
                <w:sz w:val="22"/>
              </w:rPr>
              <w:t>1.8e-05</w:t>
            </w:r>
          </w:p>
        </w:tc>
        <w:tc>
          <w:tcPr>
            <w:tcW w:type="dxa" w:w="2160"/>
          </w:tcPr>
          <w:p>
            <w:r>
              <w:rPr>
                <w:rFonts w:ascii="Times New Roman" w:hAnsi="Times New Roman"/>
                <w:sz w:val="22"/>
              </w:rPr>
              <w:t>1.1e-03</w:t>
            </w:r>
          </w:p>
        </w:tc>
      </w:tr>
      <w:tr>
        <w:tc>
          <w:tcPr>
            <w:tcW w:type="dxa" w:w="2160"/>
          </w:tcPr>
          <w:p>
            <w:r>
              <w:rPr>
                <w:rFonts w:ascii="Times New Roman" w:hAnsi="Times New Roman"/>
                <w:sz w:val="22"/>
              </w:rPr>
              <w:t>Calcium signaling</w:t>
            </w:r>
          </w:p>
        </w:tc>
        <w:tc>
          <w:tcPr>
            <w:tcW w:type="dxa" w:w="2160"/>
          </w:tcPr>
          <w:p>
            <w:r>
              <w:rPr>
                <w:rFonts w:ascii="Times New Roman" w:hAnsi="Times New Roman"/>
                <w:sz w:val="22"/>
              </w:rPr>
              <w:t>31</w:t>
            </w:r>
          </w:p>
        </w:tc>
        <w:tc>
          <w:tcPr>
            <w:tcW w:type="dxa" w:w="2160"/>
          </w:tcPr>
          <w:p>
            <w:r>
              <w:rPr>
                <w:rFonts w:ascii="Times New Roman" w:hAnsi="Times New Roman"/>
                <w:sz w:val="22"/>
              </w:rPr>
              <w:t>3.4e-05</w:t>
            </w:r>
          </w:p>
        </w:tc>
        <w:tc>
          <w:tcPr>
            <w:tcW w:type="dxa" w:w="2160"/>
          </w:tcPr>
          <w:p>
            <w:r>
              <w:rPr>
                <w:rFonts w:ascii="Times New Roman" w:hAnsi="Times New Roman"/>
                <w:sz w:val="22"/>
              </w:rPr>
              <w:t>1.7e-03</w:t>
            </w:r>
          </w:p>
        </w:tc>
      </w:tr>
      <w:tr>
        <w:tc>
          <w:tcPr>
            <w:tcW w:type="dxa" w:w="2160"/>
          </w:tcPr>
          <w:p>
            <w:r>
              <w:rPr>
                <w:rFonts w:ascii="Times New Roman" w:hAnsi="Times New Roman"/>
                <w:sz w:val="22"/>
              </w:rPr>
              <w:t>Opioid addiction</w:t>
            </w:r>
          </w:p>
        </w:tc>
        <w:tc>
          <w:tcPr>
            <w:tcW w:type="dxa" w:w="2160"/>
          </w:tcPr>
          <w:p>
            <w:r>
              <w:rPr>
                <w:rFonts w:ascii="Times New Roman" w:hAnsi="Times New Roman"/>
                <w:sz w:val="22"/>
              </w:rPr>
              <w:t>18</w:t>
            </w:r>
          </w:p>
        </w:tc>
        <w:tc>
          <w:tcPr>
            <w:tcW w:type="dxa" w:w="2160"/>
          </w:tcPr>
          <w:p>
            <w:r>
              <w:rPr>
                <w:rFonts w:ascii="Times New Roman" w:hAnsi="Times New Roman"/>
                <w:sz w:val="22"/>
              </w:rPr>
              <w:t>6.7e-05</w:t>
            </w:r>
          </w:p>
        </w:tc>
        <w:tc>
          <w:tcPr>
            <w:tcW w:type="dxa" w:w="2160"/>
          </w:tcPr>
          <w:p>
            <w:r>
              <w:rPr>
                <w:rFonts w:ascii="Times New Roman" w:hAnsi="Times New Roman"/>
                <w:sz w:val="22"/>
              </w:rPr>
              <w:t>2.8e-03</w:t>
            </w:r>
          </w:p>
        </w:tc>
      </w:tr>
      <w:tr>
        <w:tc>
          <w:tcPr>
            <w:tcW w:type="dxa" w:w="2160"/>
          </w:tcPr>
          <w:p>
            <w:r>
              <w:rPr>
                <w:rFonts w:ascii="Times New Roman" w:hAnsi="Times New Roman"/>
                <w:sz w:val="22"/>
              </w:rPr>
              <w:t>Amphetamine addiction</w:t>
            </w:r>
          </w:p>
        </w:tc>
        <w:tc>
          <w:tcPr>
            <w:tcW w:type="dxa" w:w="2160"/>
          </w:tcPr>
          <w:p>
            <w:r>
              <w:rPr>
                <w:rFonts w:ascii="Times New Roman" w:hAnsi="Times New Roman"/>
                <w:sz w:val="22"/>
              </w:rPr>
              <w:t>16</w:t>
            </w:r>
          </w:p>
        </w:tc>
        <w:tc>
          <w:tcPr>
            <w:tcW w:type="dxa" w:w="2160"/>
          </w:tcPr>
          <w:p>
            <w:r>
              <w:rPr>
                <w:rFonts w:ascii="Times New Roman" w:hAnsi="Times New Roman"/>
                <w:sz w:val="22"/>
              </w:rPr>
              <w:t>8.9e-05</w:t>
            </w:r>
          </w:p>
        </w:tc>
        <w:tc>
          <w:tcPr>
            <w:tcW w:type="dxa" w:w="2160"/>
          </w:tcPr>
          <w:p>
            <w:r>
              <w:rPr>
                <w:rFonts w:ascii="Times New Roman" w:hAnsi="Times New Roman"/>
                <w:sz w:val="22"/>
              </w:rPr>
              <w:t>3.3e-03</w:t>
            </w:r>
          </w:p>
        </w:tc>
      </w:tr>
      <w:tr>
        <w:tc>
          <w:tcPr>
            <w:tcW w:type="dxa" w:w="2160"/>
          </w:tcPr>
          <w:p>
            <w:r>
              <w:rPr>
                <w:rFonts w:ascii="Times New Roman" w:hAnsi="Times New Roman"/>
                <w:sz w:val="22"/>
              </w:rPr>
              <w:t>Alcoholism</w:t>
            </w:r>
          </w:p>
        </w:tc>
        <w:tc>
          <w:tcPr>
            <w:tcW w:type="dxa" w:w="2160"/>
          </w:tcPr>
          <w:p>
            <w:r>
              <w:rPr>
                <w:rFonts w:ascii="Times New Roman" w:hAnsi="Times New Roman"/>
                <w:sz w:val="22"/>
              </w:rPr>
              <w:t>24</w:t>
            </w:r>
          </w:p>
        </w:tc>
        <w:tc>
          <w:tcPr>
            <w:tcW w:type="dxa" w:w="2160"/>
          </w:tcPr>
          <w:p>
            <w:r>
              <w:rPr>
                <w:rFonts w:ascii="Times New Roman" w:hAnsi="Times New Roman"/>
                <w:sz w:val="22"/>
              </w:rPr>
              <w:t>1.2e-04</w:t>
            </w:r>
          </w:p>
        </w:tc>
        <w:tc>
          <w:tcPr>
            <w:tcW w:type="dxa" w:w="2160"/>
          </w:tcPr>
          <w:p>
            <w:r>
              <w:rPr>
                <w:rFonts w:ascii="Times New Roman" w:hAnsi="Times New Roman"/>
                <w:sz w:val="22"/>
              </w:rPr>
              <w:t>4.0e-03</w:t>
            </w:r>
          </w:p>
        </w:tc>
      </w:tr>
      <w:tr>
        <w:tc>
          <w:tcPr>
            <w:tcW w:type="dxa" w:w="2160"/>
          </w:tcPr>
          <w:p>
            <w:r>
              <w:rPr>
                <w:rFonts w:ascii="Times New Roman" w:hAnsi="Times New Roman"/>
                <w:sz w:val="22"/>
              </w:rPr>
              <w:t>Cocaine addiction</w:t>
            </w:r>
          </w:p>
        </w:tc>
        <w:tc>
          <w:tcPr>
            <w:tcW w:type="dxa" w:w="2160"/>
          </w:tcPr>
          <w:p>
            <w:r>
              <w:rPr>
                <w:rFonts w:ascii="Times New Roman" w:hAnsi="Times New Roman"/>
                <w:sz w:val="22"/>
              </w:rPr>
              <w:t>15</w:t>
            </w:r>
          </w:p>
        </w:tc>
        <w:tc>
          <w:tcPr>
            <w:tcW w:type="dxa" w:w="2160"/>
          </w:tcPr>
          <w:p>
            <w:r>
              <w:rPr>
                <w:rFonts w:ascii="Times New Roman" w:hAnsi="Times New Roman"/>
                <w:sz w:val="22"/>
              </w:rPr>
              <w:t>2.1e-04</w:t>
            </w:r>
          </w:p>
        </w:tc>
        <w:tc>
          <w:tcPr>
            <w:tcW w:type="dxa" w:w="2160"/>
          </w:tcPr>
          <w:p>
            <w:r>
              <w:rPr>
                <w:rFonts w:ascii="Times New Roman" w:hAnsi="Times New Roman"/>
                <w:sz w:val="22"/>
              </w:rPr>
              <w:t>6.3e-03</w:t>
            </w:r>
          </w:p>
        </w:tc>
      </w:tr>
    </w:tbl>
    <w:p/>
    <w:p>
      <w:r>
        <w:br w:type="page"/>
      </w:r>
    </w:p>
    <w:p>
      <w:pPr>
        <w:spacing w:line="276" w:lineRule="auto" w:before="240" w:after="120"/>
      </w:pPr>
      <w:r>
        <w:rPr>
          <w:rFonts w:ascii="Times New Roman" w:hAnsi="Times New Roman"/>
          <w:b/>
          <w:color w:val="0050A0"/>
          <w:sz w:val="28"/>
        </w:rPr>
        <w:t>3.6 Mediasyon ve Moderasyon Analizleri</w:t>
      </w:r>
    </w:p>
    <w:p>
      <w:pPr>
        <w:spacing w:line="276" w:lineRule="auto" w:after="120"/>
      </w:pPr>
      <w:r>
        <w:rPr>
          <w:rFonts w:ascii="Times New Roman" w:hAnsi="Times New Roman"/>
          <w:b w:val="0"/>
          <w:sz w:val="24"/>
        </w:rPr>
        <w:t>Madde kullanimi ile epigenetik yas ivmelenmesi arasindaki iliskide fizyolojik yolaklarin mediasyon etkisi test edilmistir. Uc major mediator belirlenmistir: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Mediator</w:t>
            </w:r>
          </w:p>
        </w:tc>
        <w:tc>
          <w:tcPr>
            <w:tcW w:type="dxa" w:w="1728"/>
            <w:shd w:fill="003366"/>
          </w:tcPr>
          <w:p>
            <w:r>
              <w:rPr>
                <w:rFonts w:ascii="Times New Roman" w:hAnsi="Times New Roman"/>
                <w:b/>
                <w:color w:val="FFFFFF"/>
                <w:sz w:val="22"/>
              </w:rPr>
              <w:t>Mediasyon (%)</w:t>
            </w:r>
          </w:p>
        </w:tc>
        <w:tc>
          <w:tcPr>
            <w:tcW w:type="dxa" w:w="1728"/>
            <w:shd w:fill="003366"/>
          </w:tcPr>
          <w:p>
            <w:r>
              <w:rPr>
                <w:rFonts w:ascii="Times New Roman" w:hAnsi="Times New Roman"/>
                <w:b/>
                <w:color w:val="FFFFFF"/>
                <w:sz w:val="22"/>
              </w:rPr>
              <w:t>Indirek Etki (ab)</w:t>
            </w:r>
          </w:p>
        </w:tc>
        <w:tc>
          <w:tcPr>
            <w:tcW w:type="dxa" w:w="1728"/>
            <w:shd w:fill="003366"/>
          </w:tcPr>
          <w:p>
            <w:r>
              <w:rPr>
                <w:rFonts w:ascii="Times New Roman" w:hAnsi="Times New Roman"/>
                <w:b/>
                <w:color w:val="FFFFFF"/>
                <w:sz w:val="22"/>
              </w:rPr>
              <w:t>95% GA</w:t>
            </w:r>
          </w:p>
        </w:tc>
        <w:tc>
          <w:tcPr>
            <w:tcW w:type="dxa" w:w="1728"/>
            <w:shd w:fill="003366"/>
          </w:tcPr>
          <w:p>
            <w:r>
              <w:rPr>
                <w:rFonts w:ascii="Times New Roman" w:hAnsi="Times New Roman"/>
                <w:b/>
                <w:color w:val="FFFFFF"/>
                <w:sz w:val="22"/>
              </w:rPr>
              <w:t>p-degeri</w:t>
            </w:r>
          </w:p>
        </w:tc>
      </w:tr>
      <w:tr>
        <w:tc>
          <w:tcPr>
            <w:tcW w:type="dxa" w:w="1728"/>
          </w:tcPr>
          <w:p>
            <w:r>
              <w:rPr>
                <w:rFonts w:ascii="Times New Roman" w:hAnsi="Times New Roman"/>
                <w:sz w:val="22"/>
              </w:rPr>
              <w:t>Insulin Direnci (HOMA-IR)</w:t>
            </w:r>
          </w:p>
        </w:tc>
        <w:tc>
          <w:tcPr>
            <w:tcW w:type="dxa" w:w="1728"/>
          </w:tcPr>
          <w:p>
            <w:r>
              <w:rPr>
                <w:rFonts w:ascii="Times New Roman" w:hAnsi="Times New Roman"/>
                <w:sz w:val="22"/>
              </w:rPr>
              <w:t>34%</w:t>
            </w:r>
          </w:p>
        </w:tc>
        <w:tc>
          <w:tcPr>
            <w:tcW w:type="dxa" w:w="1728"/>
          </w:tcPr>
          <w:p>
            <w:r>
              <w:rPr>
                <w:rFonts w:ascii="Times New Roman" w:hAnsi="Times New Roman"/>
                <w:sz w:val="22"/>
              </w:rPr>
              <w:t>0.34</w:t>
            </w:r>
          </w:p>
        </w:tc>
        <w:tc>
          <w:tcPr>
            <w:tcW w:type="dxa" w:w="1728"/>
          </w:tcPr>
          <w:p>
            <w:r>
              <w:rPr>
                <w:rFonts w:ascii="Times New Roman" w:hAnsi="Times New Roman"/>
                <w:sz w:val="22"/>
              </w:rPr>
              <w:t>0.26-0.43</w:t>
            </w:r>
          </w:p>
        </w:tc>
        <w:tc>
          <w:tcPr>
            <w:tcW w:type="dxa" w:w="1728"/>
          </w:tcPr>
          <w:p>
            <w:r>
              <w:rPr>
                <w:rFonts w:ascii="Times New Roman" w:hAnsi="Times New Roman"/>
                <w:sz w:val="22"/>
              </w:rPr>
              <w:t>&lt;0.001</w:t>
            </w:r>
          </w:p>
        </w:tc>
      </w:tr>
      <w:tr>
        <w:tc>
          <w:tcPr>
            <w:tcW w:type="dxa" w:w="1728"/>
          </w:tcPr>
          <w:p>
            <w:r>
              <w:rPr>
                <w:rFonts w:ascii="Times New Roman" w:hAnsi="Times New Roman"/>
                <w:sz w:val="22"/>
              </w:rPr>
              <w:t>HPA Eksen (Kortizol/ACTH)</w:t>
            </w:r>
          </w:p>
        </w:tc>
        <w:tc>
          <w:tcPr>
            <w:tcW w:type="dxa" w:w="1728"/>
          </w:tcPr>
          <w:p>
            <w:r>
              <w:rPr>
                <w:rFonts w:ascii="Times New Roman" w:hAnsi="Times New Roman"/>
                <w:sz w:val="22"/>
              </w:rPr>
              <w:t>29%</w:t>
            </w:r>
          </w:p>
        </w:tc>
        <w:tc>
          <w:tcPr>
            <w:tcW w:type="dxa" w:w="1728"/>
          </w:tcPr>
          <w:p>
            <w:r>
              <w:rPr>
                <w:rFonts w:ascii="Times New Roman" w:hAnsi="Times New Roman"/>
                <w:sz w:val="22"/>
              </w:rPr>
              <w:t>0.29</w:t>
            </w:r>
          </w:p>
        </w:tc>
        <w:tc>
          <w:tcPr>
            <w:tcW w:type="dxa" w:w="1728"/>
          </w:tcPr>
          <w:p>
            <w:r>
              <w:rPr>
                <w:rFonts w:ascii="Times New Roman" w:hAnsi="Times New Roman"/>
                <w:sz w:val="22"/>
              </w:rPr>
              <w:t>0.21-0.38</w:t>
            </w:r>
          </w:p>
        </w:tc>
        <w:tc>
          <w:tcPr>
            <w:tcW w:type="dxa" w:w="1728"/>
          </w:tcPr>
          <w:p>
            <w:r>
              <w:rPr>
                <w:rFonts w:ascii="Times New Roman" w:hAnsi="Times New Roman"/>
                <w:sz w:val="22"/>
              </w:rPr>
              <w:t>&lt;0.001</w:t>
            </w:r>
          </w:p>
        </w:tc>
      </w:tr>
      <w:tr>
        <w:tc>
          <w:tcPr>
            <w:tcW w:type="dxa" w:w="1728"/>
          </w:tcPr>
          <w:p>
            <w:r>
              <w:rPr>
                <w:rFonts w:ascii="Times New Roman" w:hAnsi="Times New Roman"/>
                <w:sz w:val="22"/>
              </w:rPr>
              <w:t>Sistemik Inflamasyon (CRP, IL-6)</w:t>
            </w:r>
          </w:p>
        </w:tc>
        <w:tc>
          <w:tcPr>
            <w:tcW w:type="dxa" w:w="1728"/>
          </w:tcPr>
          <w:p>
            <w:r>
              <w:rPr>
                <w:rFonts w:ascii="Times New Roman" w:hAnsi="Times New Roman"/>
                <w:sz w:val="22"/>
              </w:rPr>
              <w:t>37%</w:t>
            </w:r>
          </w:p>
        </w:tc>
        <w:tc>
          <w:tcPr>
            <w:tcW w:type="dxa" w:w="1728"/>
          </w:tcPr>
          <w:p>
            <w:r>
              <w:rPr>
                <w:rFonts w:ascii="Times New Roman" w:hAnsi="Times New Roman"/>
                <w:sz w:val="22"/>
              </w:rPr>
              <w:t>0.37</w:t>
            </w:r>
          </w:p>
        </w:tc>
        <w:tc>
          <w:tcPr>
            <w:tcW w:type="dxa" w:w="1728"/>
          </w:tcPr>
          <w:p>
            <w:r>
              <w:rPr>
                <w:rFonts w:ascii="Times New Roman" w:hAnsi="Times New Roman"/>
                <w:sz w:val="22"/>
              </w:rPr>
              <w:t>0.28-0.46</w:t>
            </w:r>
          </w:p>
        </w:tc>
        <w:tc>
          <w:tcPr>
            <w:tcW w:type="dxa" w:w="1728"/>
          </w:tcPr>
          <w:p>
            <w:r>
              <w:rPr>
                <w:rFonts w:ascii="Times New Roman" w:hAnsi="Times New Roman"/>
                <w:sz w:val="22"/>
              </w:rPr>
              <w:t>&lt;0.001</w:t>
            </w:r>
          </w:p>
        </w:tc>
      </w:tr>
      <w:tr>
        <w:tc>
          <w:tcPr>
            <w:tcW w:type="dxa" w:w="1728"/>
          </w:tcPr>
          <w:p>
            <w:r>
              <w:rPr>
                <w:rFonts w:ascii="Times New Roman" w:hAnsi="Times New Roman"/>
                <w:sz w:val="22"/>
              </w:rPr>
              <w:t>Toplam Mediasyon</w:t>
            </w:r>
          </w:p>
        </w:tc>
        <w:tc>
          <w:tcPr>
            <w:tcW w:type="dxa" w:w="1728"/>
          </w:tcPr>
          <w:p>
            <w:r>
              <w:rPr>
                <w:rFonts w:ascii="Times New Roman" w:hAnsi="Times New Roman"/>
                <w:sz w:val="22"/>
              </w:rPr>
              <w:t>61%</w:t>
            </w:r>
          </w:p>
        </w:tc>
        <w:tc>
          <w:tcPr>
            <w:tcW w:type="dxa" w:w="1728"/>
          </w:tcPr>
          <w:p>
            <w:r>
              <w:rPr>
                <w:rFonts w:ascii="Times New Roman" w:hAnsi="Times New Roman"/>
                <w:sz w:val="22"/>
              </w:rPr>
              <w:t>-</w:t>
            </w:r>
          </w:p>
        </w:tc>
        <w:tc>
          <w:tcPr>
            <w:tcW w:type="dxa" w:w="1728"/>
          </w:tcPr>
          <w:p>
            <w:r>
              <w:rPr>
                <w:rFonts w:ascii="Times New Roman" w:hAnsi="Times New Roman"/>
                <w:sz w:val="22"/>
              </w:rPr>
              <w:t>-</w:t>
            </w:r>
          </w:p>
        </w:tc>
        <w:tc>
          <w:tcPr>
            <w:tcW w:type="dxa" w:w="1728"/>
          </w:tcPr>
          <w:p>
            <w:r>
              <w:rPr>
                <w:rFonts w:ascii="Times New Roman" w:hAnsi="Times New Roman"/>
                <w:sz w:val="22"/>
              </w:rPr>
              <w:t>-</w:t>
            </w:r>
          </w:p>
        </w:tc>
      </w:tr>
    </w:tbl>
    <w:p/>
    <w:p>
      <w:pPr>
        <w:spacing w:line="276" w:lineRule="auto" w:after="120"/>
      </w:pPr>
      <w:r>
        <w:rPr>
          <w:rFonts w:ascii="Times New Roman" w:hAnsi="Times New Roman"/>
          <w:b w:val="0"/>
          <w:sz w:val="24"/>
        </w:rPr>
        <w:t>Mediasyon analizi sonuclari, madde kullaniminin epigenetik yas ivmelenmesine yol acan etkisinin buyuk kisminin (%61) metabolik ve inflamatuar yolaklar araciligiyla gerceklestigini gostermistir.</w:t>
      </w:r>
    </w:p>
    <w:p>
      <w:pPr>
        <w:spacing w:line="276" w:lineRule="auto" w:before="240" w:after="120"/>
      </w:pPr>
      <w:r>
        <w:rPr>
          <w:rFonts w:ascii="Times New Roman" w:hAnsi="Times New Roman"/>
          <w:b/>
          <w:color w:val="0050A0"/>
          <w:sz w:val="28"/>
        </w:rPr>
        <w:t>3.7 Moderasyon Analizi</w:t>
      </w:r>
    </w:p>
    <w:p>
      <w:pPr>
        <w:spacing w:line="276" w:lineRule="auto" w:after="120"/>
      </w:pPr>
      <w:r>
        <w:rPr>
          <w:rFonts w:ascii="Times New Roman" w:hAnsi="Times New Roman"/>
          <w:b w:val="0"/>
          <w:sz w:val="24"/>
        </w:rPr>
        <w:t>Psikolojik degiskenlerin madde-EAA iliskisini modere edip etmedigi incelenmistir: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rFonts w:ascii="Times New Roman" w:hAnsi="Times New Roman"/>
                <w:b/>
                <w:color w:val="FFFFFF"/>
                <w:sz w:val="22"/>
              </w:rPr>
              <w:t>Moderator</w:t>
            </w:r>
          </w:p>
        </w:tc>
        <w:tc>
          <w:tcPr>
            <w:tcW w:type="dxa" w:w="1728"/>
            <w:shd w:fill="003366"/>
          </w:tcPr>
          <w:p>
            <w:r>
              <w:rPr>
                <w:rFonts w:ascii="Times New Roman" w:hAnsi="Times New Roman"/>
                <w:b/>
                <w:color w:val="FFFFFF"/>
                <w:sz w:val="22"/>
              </w:rPr>
              <w:t>Beta</w:t>
            </w:r>
          </w:p>
        </w:tc>
        <w:tc>
          <w:tcPr>
            <w:tcW w:type="dxa" w:w="1728"/>
            <w:shd w:fill="003366"/>
          </w:tcPr>
          <w:p>
            <w:r>
              <w:rPr>
                <w:rFonts w:ascii="Times New Roman" w:hAnsi="Times New Roman"/>
                <w:b/>
                <w:color w:val="FFFFFF"/>
                <w:sz w:val="22"/>
              </w:rPr>
              <w:t>95% GA</w:t>
            </w:r>
          </w:p>
        </w:tc>
        <w:tc>
          <w:tcPr>
            <w:tcW w:type="dxa" w:w="1728"/>
            <w:shd w:fill="003366"/>
          </w:tcPr>
          <w:p>
            <w:r>
              <w:rPr>
                <w:rFonts w:ascii="Times New Roman" w:hAnsi="Times New Roman"/>
                <w:b/>
                <w:color w:val="FFFFFF"/>
                <w:sz w:val="22"/>
              </w:rPr>
              <w:t>p-degeri</w:t>
            </w:r>
          </w:p>
        </w:tc>
        <w:tc>
          <w:tcPr>
            <w:tcW w:type="dxa" w:w="1728"/>
            <w:shd w:fill="003366"/>
          </w:tcPr>
          <w:p>
            <w:r>
              <w:rPr>
                <w:rFonts w:ascii="Times New Roman" w:hAnsi="Times New Roman"/>
                <w:b/>
                <w:color w:val="FFFFFF"/>
                <w:sz w:val="22"/>
              </w:rPr>
              <w:t>Yorum</w:t>
            </w:r>
          </w:p>
        </w:tc>
      </w:tr>
      <w:tr>
        <w:tc>
          <w:tcPr>
            <w:tcW w:type="dxa" w:w="1728"/>
          </w:tcPr>
          <w:p>
            <w:r>
              <w:rPr>
                <w:rFonts w:ascii="Times New Roman" w:hAnsi="Times New Roman"/>
                <w:sz w:val="22"/>
              </w:rPr>
              <w:t>Duygu Duzenleme (DERS)</w:t>
            </w:r>
          </w:p>
        </w:tc>
        <w:tc>
          <w:tcPr>
            <w:tcW w:type="dxa" w:w="1728"/>
          </w:tcPr>
          <w:p>
            <w:r>
              <w:rPr>
                <w:rFonts w:ascii="Times New Roman" w:hAnsi="Times New Roman"/>
                <w:sz w:val="22"/>
              </w:rPr>
              <w:t>-0.31</w:t>
            </w:r>
          </w:p>
        </w:tc>
        <w:tc>
          <w:tcPr>
            <w:tcW w:type="dxa" w:w="1728"/>
          </w:tcPr>
          <w:p>
            <w:r>
              <w:rPr>
                <w:rFonts w:ascii="Times New Roman" w:hAnsi="Times New Roman"/>
                <w:sz w:val="22"/>
              </w:rPr>
              <w:t>-0.42 to -0.20</w:t>
            </w:r>
          </w:p>
        </w:tc>
        <w:tc>
          <w:tcPr>
            <w:tcW w:type="dxa" w:w="1728"/>
          </w:tcPr>
          <w:p>
            <w:r>
              <w:rPr>
                <w:rFonts w:ascii="Times New Roman" w:hAnsi="Times New Roman"/>
                <w:sz w:val="22"/>
              </w:rPr>
              <w:t>&lt;0.001</w:t>
            </w:r>
          </w:p>
        </w:tc>
        <w:tc>
          <w:tcPr>
            <w:tcW w:type="dxa" w:w="1728"/>
          </w:tcPr>
          <w:p>
            <w:r>
              <w:rPr>
                <w:rFonts w:ascii="Times New Roman" w:hAnsi="Times New Roman"/>
                <w:sz w:val="22"/>
              </w:rPr>
              <w:t>Koruyucu</w:t>
            </w:r>
          </w:p>
        </w:tc>
      </w:tr>
      <w:tr>
        <w:tc>
          <w:tcPr>
            <w:tcW w:type="dxa" w:w="1728"/>
          </w:tcPr>
          <w:p>
            <w:r>
              <w:rPr>
                <w:rFonts w:ascii="Times New Roman" w:hAnsi="Times New Roman"/>
                <w:sz w:val="22"/>
              </w:rPr>
              <w:t>Oz-Kontrol (SCS-B)</w:t>
            </w:r>
          </w:p>
        </w:tc>
        <w:tc>
          <w:tcPr>
            <w:tcW w:type="dxa" w:w="1728"/>
          </w:tcPr>
          <w:p>
            <w:r>
              <w:rPr>
                <w:rFonts w:ascii="Times New Roman" w:hAnsi="Times New Roman"/>
                <w:sz w:val="22"/>
              </w:rPr>
              <w:t>-0.29</w:t>
            </w:r>
          </w:p>
        </w:tc>
        <w:tc>
          <w:tcPr>
            <w:tcW w:type="dxa" w:w="1728"/>
          </w:tcPr>
          <w:p>
            <w:r>
              <w:rPr>
                <w:rFonts w:ascii="Times New Roman" w:hAnsi="Times New Roman"/>
                <w:sz w:val="22"/>
              </w:rPr>
              <w:t>-0.38 to -0.19</w:t>
            </w:r>
          </w:p>
        </w:tc>
        <w:tc>
          <w:tcPr>
            <w:tcW w:type="dxa" w:w="1728"/>
          </w:tcPr>
          <w:p>
            <w:r>
              <w:rPr>
                <w:rFonts w:ascii="Times New Roman" w:hAnsi="Times New Roman"/>
                <w:sz w:val="22"/>
              </w:rPr>
              <w:t>0.002</w:t>
            </w:r>
          </w:p>
        </w:tc>
        <w:tc>
          <w:tcPr>
            <w:tcW w:type="dxa" w:w="1728"/>
          </w:tcPr>
          <w:p>
            <w:r>
              <w:rPr>
                <w:rFonts w:ascii="Times New Roman" w:hAnsi="Times New Roman"/>
                <w:sz w:val="22"/>
              </w:rPr>
              <w:t>Koruyucu</w:t>
            </w:r>
          </w:p>
        </w:tc>
      </w:tr>
      <w:tr>
        <w:tc>
          <w:tcPr>
            <w:tcW w:type="dxa" w:w="1728"/>
          </w:tcPr>
          <w:p>
            <w:r>
              <w:rPr>
                <w:rFonts w:ascii="Times New Roman" w:hAnsi="Times New Roman"/>
                <w:sz w:val="22"/>
              </w:rPr>
              <w:t>Olumsuz Duygulanım</w:t>
            </w:r>
          </w:p>
        </w:tc>
        <w:tc>
          <w:tcPr>
            <w:tcW w:type="dxa" w:w="1728"/>
          </w:tcPr>
          <w:p>
            <w:r>
              <w:rPr>
                <w:rFonts w:ascii="Times New Roman" w:hAnsi="Times New Roman"/>
                <w:sz w:val="22"/>
              </w:rPr>
              <w:t>+0.24</w:t>
            </w:r>
          </w:p>
        </w:tc>
        <w:tc>
          <w:tcPr>
            <w:tcW w:type="dxa" w:w="1728"/>
          </w:tcPr>
          <w:p>
            <w:r>
              <w:rPr>
                <w:rFonts w:ascii="Times New Roman" w:hAnsi="Times New Roman"/>
                <w:sz w:val="22"/>
              </w:rPr>
              <w:t>0.14-0.34</w:t>
            </w:r>
          </w:p>
        </w:tc>
        <w:tc>
          <w:tcPr>
            <w:tcW w:type="dxa" w:w="1728"/>
          </w:tcPr>
          <w:p>
            <w:r>
              <w:rPr>
                <w:rFonts w:ascii="Times New Roman" w:hAnsi="Times New Roman"/>
                <w:sz w:val="22"/>
              </w:rPr>
              <w:t>&lt;0.001</w:t>
            </w:r>
          </w:p>
        </w:tc>
        <w:tc>
          <w:tcPr>
            <w:tcW w:type="dxa" w:w="1728"/>
          </w:tcPr>
          <w:p>
            <w:r>
              <w:rPr>
                <w:rFonts w:ascii="Times New Roman" w:hAnsi="Times New Roman"/>
                <w:sz w:val="22"/>
              </w:rPr>
              <w:t>Risk artirici</w:t>
            </w:r>
          </w:p>
        </w:tc>
      </w:tr>
      <w:tr>
        <w:tc>
          <w:tcPr>
            <w:tcW w:type="dxa" w:w="1728"/>
          </w:tcPr>
          <w:p>
            <w:r>
              <w:rPr>
                <w:rFonts w:ascii="Times New Roman" w:hAnsi="Times New Roman"/>
                <w:sz w:val="22"/>
              </w:rPr>
              <w:t>Sosyal Destek</w:t>
            </w:r>
          </w:p>
        </w:tc>
        <w:tc>
          <w:tcPr>
            <w:tcW w:type="dxa" w:w="1728"/>
          </w:tcPr>
          <w:p>
            <w:r>
              <w:rPr>
                <w:rFonts w:ascii="Times New Roman" w:hAnsi="Times New Roman"/>
                <w:sz w:val="22"/>
              </w:rPr>
              <w:t>-0.18</w:t>
            </w:r>
          </w:p>
        </w:tc>
        <w:tc>
          <w:tcPr>
            <w:tcW w:type="dxa" w:w="1728"/>
          </w:tcPr>
          <w:p>
            <w:r>
              <w:rPr>
                <w:rFonts w:ascii="Times New Roman" w:hAnsi="Times New Roman"/>
                <w:sz w:val="22"/>
              </w:rPr>
              <w:t>-0.27 to -0.09</w:t>
            </w:r>
          </w:p>
        </w:tc>
        <w:tc>
          <w:tcPr>
            <w:tcW w:type="dxa" w:w="1728"/>
          </w:tcPr>
          <w:p>
            <w:r>
              <w:rPr>
                <w:rFonts w:ascii="Times New Roman" w:hAnsi="Times New Roman"/>
                <w:sz w:val="22"/>
              </w:rPr>
              <w:t>0.01</w:t>
            </w:r>
          </w:p>
        </w:tc>
        <w:tc>
          <w:tcPr>
            <w:tcW w:type="dxa" w:w="1728"/>
          </w:tcPr>
          <w:p>
            <w:r>
              <w:rPr>
                <w:rFonts w:ascii="Times New Roman" w:hAnsi="Times New Roman"/>
                <w:sz w:val="22"/>
              </w:rPr>
              <w:t>Koruyucu</w:t>
            </w:r>
          </w:p>
        </w:tc>
      </w:tr>
    </w:tbl>
    <w:p/>
    <w:p>
      <w:pPr>
        <w:spacing w:line="276" w:lineRule="auto" w:after="120"/>
      </w:pPr>
      <w:r>
        <w:rPr>
          <w:rFonts w:ascii="Times New Roman" w:hAnsi="Times New Roman"/>
          <w:b w:val="0"/>
          <w:sz w:val="24"/>
        </w:rPr>
        <w:t>Yuksek duygu duzenleme ve oz-kontrol kapasitesi, madde kullaniminin epigenetik yas ivmelenmesi uzerindeki etkisini %50-70 oraninda zayiflatmaktadir. Bu bulgular, psikolojik mudahalelerin epigenetik yaslanma uzerinde koruyucu etki saglayabilecegini dusundurmektedir.</w:t>
      </w:r>
    </w:p>
    <w:p>
      <w:pPr>
        <w:spacing w:line="276" w:lineRule="auto" w:before="240" w:after="120"/>
      </w:pPr>
      <w:r>
        <w:rPr>
          <w:rFonts w:ascii="Times New Roman" w:hAnsi="Times New Roman"/>
          <w:b/>
          <w:color w:val="0050A0"/>
          <w:sz w:val="28"/>
        </w:rPr>
        <w:t>3.8 Tanisal Dogruluk</w:t>
      </w:r>
    </w:p>
    <w:p>
      <w:pPr>
        <w:spacing w:line="276" w:lineRule="auto" w:after="120"/>
      </w:pPr>
      <w:r>
        <w:rPr>
          <w:rFonts w:ascii="Times New Roman" w:hAnsi="Times New Roman"/>
          <w:b w:val="0"/>
          <w:sz w:val="24"/>
        </w:rPr>
        <w:t>STARD 2015 standartlarina uygun olarak hesaplanan tanisal dogruluk metrikleri: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rFonts w:ascii="Times New Roman" w:hAnsi="Times New Roman"/>
                <w:b/>
                <w:color w:val="FFFFFF"/>
                <w:sz w:val="22"/>
              </w:rPr>
              <w:t>Metrik</w:t>
            </w:r>
          </w:p>
        </w:tc>
        <w:tc>
          <w:tcPr>
            <w:tcW w:type="dxa" w:w="2160"/>
            <w:shd w:fill="003366"/>
          </w:tcPr>
          <w:p>
            <w:r>
              <w:rPr>
                <w:rFonts w:ascii="Times New Roman" w:hAnsi="Times New Roman"/>
                <w:b/>
                <w:color w:val="FFFFFF"/>
                <w:sz w:val="22"/>
              </w:rPr>
              <w:t>Deger</w:t>
            </w:r>
          </w:p>
        </w:tc>
        <w:tc>
          <w:tcPr>
            <w:tcW w:type="dxa" w:w="2160"/>
            <w:shd w:fill="003366"/>
          </w:tcPr>
          <w:p>
            <w:r>
              <w:rPr>
                <w:rFonts w:ascii="Times New Roman" w:hAnsi="Times New Roman"/>
                <w:b/>
                <w:color w:val="FFFFFF"/>
                <w:sz w:val="22"/>
              </w:rPr>
              <w:t>95% GA</w:t>
            </w:r>
          </w:p>
        </w:tc>
        <w:tc>
          <w:tcPr>
            <w:tcW w:type="dxa" w:w="2160"/>
            <w:shd w:fill="003366"/>
          </w:tcPr>
          <w:p>
            <w:r>
              <w:rPr>
                <w:rFonts w:ascii="Times New Roman" w:hAnsi="Times New Roman"/>
                <w:b/>
                <w:color w:val="FFFFFF"/>
                <w:sz w:val="22"/>
              </w:rPr>
              <w:t>Yorum</w:t>
            </w:r>
          </w:p>
        </w:tc>
      </w:tr>
      <w:tr>
        <w:tc>
          <w:tcPr>
            <w:tcW w:type="dxa" w:w="2160"/>
          </w:tcPr>
          <w:p>
            <w:r>
              <w:rPr>
                <w:rFonts w:ascii="Times New Roman" w:hAnsi="Times New Roman"/>
                <w:sz w:val="22"/>
              </w:rPr>
              <w:t>Duyarlilik</w:t>
            </w:r>
          </w:p>
        </w:tc>
        <w:tc>
          <w:tcPr>
            <w:tcW w:type="dxa" w:w="2160"/>
          </w:tcPr>
          <w:p>
            <w:r>
              <w:rPr>
                <w:rFonts w:ascii="Times New Roman" w:hAnsi="Times New Roman"/>
                <w:sz w:val="22"/>
              </w:rPr>
              <w:t>0.823</w:t>
            </w:r>
          </w:p>
        </w:tc>
        <w:tc>
          <w:tcPr>
            <w:tcW w:type="dxa" w:w="2160"/>
          </w:tcPr>
          <w:p>
            <w:r>
              <w:rPr>
                <w:rFonts w:ascii="Times New Roman" w:hAnsi="Times New Roman"/>
                <w:sz w:val="22"/>
              </w:rPr>
              <w:t>0.798-0.848</w:t>
            </w:r>
          </w:p>
        </w:tc>
        <w:tc>
          <w:tcPr>
            <w:tcW w:type="dxa" w:w="2160"/>
          </w:tcPr>
          <w:p>
            <w:r>
              <w:rPr>
                <w:rFonts w:ascii="Times New Roman" w:hAnsi="Times New Roman"/>
                <w:sz w:val="22"/>
              </w:rPr>
              <w:t>Cok iyi</w:t>
            </w:r>
          </w:p>
        </w:tc>
      </w:tr>
      <w:tr>
        <w:tc>
          <w:tcPr>
            <w:tcW w:type="dxa" w:w="2160"/>
          </w:tcPr>
          <w:p>
            <w:r>
              <w:rPr>
                <w:rFonts w:ascii="Times New Roman" w:hAnsi="Times New Roman"/>
                <w:sz w:val="22"/>
              </w:rPr>
              <w:t>Ozgulluk</w:t>
            </w:r>
          </w:p>
        </w:tc>
        <w:tc>
          <w:tcPr>
            <w:tcW w:type="dxa" w:w="2160"/>
          </w:tcPr>
          <w:p>
            <w:r>
              <w:rPr>
                <w:rFonts w:ascii="Times New Roman" w:hAnsi="Times New Roman"/>
                <w:sz w:val="22"/>
              </w:rPr>
              <w:t>0.856</w:t>
            </w:r>
          </w:p>
        </w:tc>
        <w:tc>
          <w:tcPr>
            <w:tcW w:type="dxa" w:w="2160"/>
          </w:tcPr>
          <w:p>
            <w:r>
              <w:rPr>
                <w:rFonts w:ascii="Times New Roman" w:hAnsi="Times New Roman"/>
                <w:sz w:val="22"/>
              </w:rPr>
              <w:t>0.832-0.880</w:t>
            </w:r>
          </w:p>
        </w:tc>
        <w:tc>
          <w:tcPr>
            <w:tcW w:type="dxa" w:w="2160"/>
          </w:tcPr>
          <w:p>
            <w:r>
              <w:rPr>
                <w:rFonts w:ascii="Times New Roman" w:hAnsi="Times New Roman"/>
                <w:sz w:val="22"/>
              </w:rPr>
              <w:t>Cok iyi</w:t>
            </w:r>
          </w:p>
        </w:tc>
      </w:tr>
      <w:tr>
        <w:tc>
          <w:tcPr>
            <w:tcW w:type="dxa" w:w="2160"/>
          </w:tcPr>
          <w:p>
            <w:r>
              <w:rPr>
                <w:rFonts w:ascii="Times New Roman" w:hAnsi="Times New Roman"/>
                <w:sz w:val="22"/>
              </w:rPr>
              <w:t>PPV</w:t>
            </w:r>
          </w:p>
        </w:tc>
        <w:tc>
          <w:tcPr>
            <w:tcW w:type="dxa" w:w="2160"/>
          </w:tcPr>
          <w:p>
            <w:r>
              <w:rPr>
                <w:rFonts w:ascii="Times New Roman" w:hAnsi="Times New Roman"/>
                <w:sz w:val="22"/>
              </w:rPr>
              <w:t>0.834</w:t>
            </w:r>
          </w:p>
        </w:tc>
        <w:tc>
          <w:tcPr>
            <w:tcW w:type="dxa" w:w="2160"/>
          </w:tcPr>
          <w:p>
            <w:r>
              <w:rPr>
                <w:rFonts w:ascii="Times New Roman" w:hAnsi="Times New Roman"/>
                <w:sz w:val="22"/>
              </w:rPr>
              <w:t>0.810-0.858</w:t>
            </w:r>
          </w:p>
        </w:tc>
        <w:tc>
          <w:tcPr>
            <w:tcW w:type="dxa" w:w="2160"/>
          </w:tcPr>
          <w:p>
            <w:r>
              <w:rPr>
                <w:rFonts w:ascii="Times New Roman" w:hAnsi="Times New Roman"/>
                <w:sz w:val="22"/>
              </w:rPr>
              <w:t>Cok iyi</w:t>
            </w:r>
          </w:p>
        </w:tc>
      </w:tr>
      <w:tr>
        <w:tc>
          <w:tcPr>
            <w:tcW w:type="dxa" w:w="2160"/>
          </w:tcPr>
          <w:p>
            <w:r>
              <w:rPr>
                <w:rFonts w:ascii="Times New Roman" w:hAnsi="Times New Roman"/>
                <w:sz w:val="22"/>
              </w:rPr>
              <w:t>NPV</w:t>
            </w:r>
          </w:p>
        </w:tc>
        <w:tc>
          <w:tcPr>
            <w:tcW w:type="dxa" w:w="2160"/>
          </w:tcPr>
          <w:p>
            <w:r>
              <w:rPr>
                <w:rFonts w:ascii="Times New Roman" w:hAnsi="Times New Roman"/>
                <w:sz w:val="22"/>
              </w:rPr>
              <w:t>0.847</w:t>
            </w:r>
          </w:p>
        </w:tc>
        <w:tc>
          <w:tcPr>
            <w:tcW w:type="dxa" w:w="2160"/>
          </w:tcPr>
          <w:p>
            <w:r>
              <w:rPr>
                <w:rFonts w:ascii="Times New Roman" w:hAnsi="Times New Roman"/>
                <w:sz w:val="22"/>
              </w:rPr>
              <w:t>0.823-0.871</w:t>
            </w:r>
          </w:p>
        </w:tc>
        <w:tc>
          <w:tcPr>
            <w:tcW w:type="dxa" w:w="2160"/>
          </w:tcPr>
          <w:p>
            <w:r>
              <w:rPr>
                <w:rFonts w:ascii="Times New Roman" w:hAnsi="Times New Roman"/>
                <w:sz w:val="22"/>
              </w:rPr>
              <w:t>Cok iyi</w:t>
            </w:r>
          </w:p>
        </w:tc>
      </w:tr>
      <w:tr>
        <w:tc>
          <w:tcPr>
            <w:tcW w:type="dxa" w:w="2160"/>
          </w:tcPr>
          <w:p>
            <w:r>
              <w:rPr>
                <w:rFonts w:ascii="Times New Roman" w:hAnsi="Times New Roman"/>
                <w:sz w:val="22"/>
              </w:rPr>
              <w:t>AUC-ROC</w:t>
            </w:r>
          </w:p>
        </w:tc>
        <w:tc>
          <w:tcPr>
            <w:tcW w:type="dxa" w:w="2160"/>
          </w:tcPr>
          <w:p>
            <w:r>
              <w:rPr>
                <w:rFonts w:ascii="Times New Roman" w:hAnsi="Times New Roman"/>
                <w:sz w:val="22"/>
              </w:rPr>
              <w:t>0.867</w:t>
            </w:r>
          </w:p>
        </w:tc>
        <w:tc>
          <w:tcPr>
            <w:tcW w:type="dxa" w:w="2160"/>
          </w:tcPr>
          <w:p>
            <w:r>
              <w:rPr>
                <w:rFonts w:ascii="Times New Roman" w:hAnsi="Times New Roman"/>
                <w:sz w:val="22"/>
              </w:rPr>
              <w:t>0.842-0.892</w:t>
            </w:r>
          </w:p>
        </w:tc>
        <w:tc>
          <w:tcPr>
            <w:tcW w:type="dxa" w:w="2160"/>
          </w:tcPr>
          <w:p>
            <w:r>
              <w:rPr>
                <w:rFonts w:ascii="Times New Roman" w:hAnsi="Times New Roman"/>
                <w:sz w:val="22"/>
              </w:rPr>
              <w:t>Mukemmel</w:t>
            </w:r>
          </w:p>
        </w:tc>
      </w:tr>
      <w:tr>
        <w:tc>
          <w:tcPr>
            <w:tcW w:type="dxa" w:w="2160"/>
          </w:tcPr>
          <w:p>
            <w:r>
              <w:rPr>
                <w:rFonts w:ascii="Times New Roman" w:hAnsi="Times New Roman"/>
                <w:sz w:val="22"/>
              </w:rPr>
              <w:t>AUC-PR</w:t>
            </w:r>
          </w:p>
        </w:tc>
        <w:tc>
          <w:tcPr>
            <w:tcW w:type="dxa" w:w="2160"/>
          </w:tcPr>
          <w:p>
            <w:r>
              <w:rPr>
                <w:rFonts w:ascii="Times New Roman" w:hAnsi="Times New Roman"/>
                <w:sz w:val="22"/>
              </w:rPr>
              <w:t>0.791</w:t>
            </w:r>
          </w:p>
        </w:tc>
        <w:tc>
          <w:tcPr>
            <w:tcW w:type="dxa" w:w="2160"/>
          </w:tcPr>
          <w:p>
            <w:r>
              <w:rPr>
                <w:rFonts w:ascii="Times New Roman" w:hAnsi="Times New Roman"/>
                <w:sz w:val="22"/>
              </w:rPr>
              <w:t>0.762-0.820</w:t>
            </w:r>
          </w:p>
        </w:tc>
        <w:tc>
          <w:tcPr>
            <w:tcW w:type="dxa" w:w="2160"/>
          </w:tcPr>
          <w:p>
            <w:r>
              <w:rPr>
                <w:rFonts w:ascii="Times New Roman" w:hAnsi="Times New Roman"/>
                <w:sz w:val="22"/>
              </w:rPr>
              <w:t>Iyi</w:t>
            </w:r>
          </w:p>
        </w:tc>
      </w:tr>
      <w:tr>
        <w:tc>
          <w:tcPr>
            <w:tcW w:type="dxa" w:w="2160"/>
          </w:tcPr>
          <w:p>
            <w:r>
              <w:rPr>
                <w:rFonts w:ascii="Times New Roman" w:hAnsi="Times New Roman"/>
                <w:sz w:val="22"/>
              </w:rPr>
              <w:t>LR+</w:t>
            </w:r>
          </w:p>
        </w:tc>
        <w:tc>
          <w:tcPr>
            <w:tcW w:type="dxa" w:w="2160"/>
          </w:tcPr>
          <w:p>
            <w:r>
              <w:rPr>
                <w:rFonts w:ascii="Times New Roman" w:hAnsi="Times New Roman"/>
                <w:sz w:val="22"/>
              </w:rPr>
              <w:t>5.71</w:t>
            </w:r>
          </w:p>
        </w:tc>
        <w:tc>
          <w:tcPr>
            <w:tcW w:type="dxa" w:w="2160"/>
          </w:tcPr>
          <w:p>
            <w:r>
              <w:rPr>
                <w:rFonts w:ascii="Times New Roman" w:hAnsi="Times New Roman"/>
                <w:sz w:val="22"/>
              </w:rPr>
              <w:t>-</w:t>
            </w:r>
          </w:p>
        </w:tc>
        <w:tc>
          <w:tcPr>
            <w:tcW w:type="dxa" w:w="2160"/>
          </w:tcPr>
          <w:p>
            <w:r>
              <w:rPr>
                <w:rFonts w:ascii="Times New Roman" w:hAnsi="Times New Roman"/>
                <w:sz w:val="22"/>
              </w:rPr>
              <w:t>Guclu pozitif</w:t>
            </w:r>
          </w:p>
        </w:tc>
      </w:tr>
      <w:tr>
        <w:tc>
          <w:tcPr>
            <w:tcW w:type="dxa" w:w="2160"/>
          </w:tcPr>
          <w:p>
            <w:r>
              <w:rPr>
                <w:rFonts w:ascii="Times New Roman" w:hAnsi="Times New Roman"/>
                <w:sz w:val="22"/>
              </w:rPr>
              <w:t>LR-</w:t>
            </w:r>
          </w:p>
        </w:tc>
        <w:tc>
          <w:tcPr>
            <w:tcW w:type="dxa" w:w="2160"/>
          </w:tcPr>
          <w:p>
            <w:r>
              <w:rPr>
                <w:rFonts w:ascii="Times New Roman" w:hAnsi="Times New Roman"/>
                <w:sz w:val="22"/>
              </w:rPr>
              <w:t>0.21</w:t>
            </w:r>
          </w:p>
        </w:tc>
        <w:tc>
          <w:tcPr>
            <w:tcW w:type="dxa" w:w="2160"/>
          </w:tcPr>
          <w:p>
            <w:r>
              <w:rPr>
                <w:rFonts w:ascii="Times New Roman" w:hAnsi="Times New Roman"/>
                <w:sz w:val="22"/>
              </w:rPr>
              <w:t>-</w:t>
            </w:r>
          </w:p>
        </w:tc>
        <w:tc>
          <w:tcPr>
            <w:tcW w:type="dxa" w:w="2160"/>
          </w:tcPr>
          <w:p>
            <w:r>
              <w:rPr>
                <w:rFonts w:ascii="Times New Roman" w:hAnsi="Times New Roman"/>
                <w:sz w:val="22"/>
              </w:rPr>
              <w:t>Iyi dislama</w:t>
            </w:r>
          </w:p>
        </w:tc>
      </w:tr>
      <w:tr>
        <w:tc>
          <w:tcPr>
            <w:tcW w:type="dxa" w:w="2160"/>
          </w:tcPr>
          <w:p>
            <w:r>
              <w:rPr>
                <w:rFonts w:ascii="Times New Roman" w:hAnsi="Times New Roman"/>
                <w:sz w:val="22"/>
              </w:rPr>
              <w:t>Cohen's kappa</w:t>
            </w:r>
          </w:p>
        </w:tc>
        <w:tc>
          <w:tcPr>
            <w:tcW w:type="dxa" w:w="2160"/>
          </w:tcPr>
          <w:p>
            <w:r>
              <w:rPr>
                <w:rFonts w:ascii="Times New Roman" w:hAnsi="Times New Roman"/>
                <w:sz w:val="22"/>
              </w:rPr>
              <w:t>0.679</w:t>
            </w:r>
          </w:p>
        </w:tc>
        <w:tc>
          <w:tcPr>
            <w:tcW w:type="dxa" w:w="2160"/>
          </w:tcPr>
          <w:p>
            <w:r>
              <w:rPr>
                <w:rFonts w:ascii="Times New Roman" w:hAnsi="Times New Roman"/>
                <w:sz w:val="22"/>
              </w:rPr>
              <w:t>0.651-0.707</w:t>
            </w:r>
          </w:p>
        </w:tc>
        <w:tc>
          <w:tcPr>
            <w:tcW w:type="dxa" w:w="2160"/>
          </w:tcPr>
          <w:p>
            <w:r>
              <w:rPr>
                <w:rFonts w:ascii="Times New Roman" w:hAnsi="Times New Roman"/>
                <w:sz w:val="22"/>
              </w:rPr>
              <w:t>Substantial</w:t>
            </w:r>
          </w:p>
        </w:tc>
      </w:tr>
      <w:tr>
        <w:tc>
          <w:tcPr>
            <w:tcW w:type="dxa" w:w="2160"/>
          </w:tcPr>
          <w:p>
            <w:r>
              <w:rPr>
                <w:rFonts w:ascii="Times New Roman" w:hAnsi="Times New Roman"/>
                <w:sz w:val="22"/>
              </w:rPr>
              <w:t>Brier Score</w:t>
            </w:r>
          </w:p>
        </w:tc>
        <w:tc>
          <w:tcPr>
            <w:tcW w:type="dxa" w:w="2160"/>
          </w:tcPr>
          <w:p>
            <w:r>
              <w:rPr>
                <w:rFonts w:ascii="Times New Roman" w:hAnsi="Times New Roman"/>
                <w:sz w:val="22"/>
              </w:rPr>
              <w:t>0.142</w:t>
            </w:r>
          </w:p>
        </w:tc>
        <w:tc>
          <w:tcPr>
            <w:tcW w:type="dxa" w:w="2160"/>
          </w:tcPr>
          <w:p>
            <w:r>
              <w:rPr>
                <w:rFonts w:ascii="Times New Roman" w:hAnsi="Times New Roman"/>
                <w:sz w:val="22"/>
              </w:rPr>
              <w:t>-</w:t>
            </w:r>
          </w:p>
        </w:tc>
        <w:tc>
          <w:tcPr>
            <w:tcW w:type="dxa" w:w="2160"/>
          </w:tcPr>
          <w:p>
            <w:r>
              <w:rPr>
                <w:rFonts w:ascii="Times New Roman" w:hAnsi="Times New Roman"/>
                <w:sz w:val="22"/>
              </w:rPr>
              <w:t>Iyi kalibrasyon</w:t>
            </w:r>
          </w:p>
        </w:tc>
      </w:tr>
    </w:tbl>
    <w:p/>
    <w:p>
      <w:pPr>
        <w:jc w:val="center"/>
      </w:pPr>
      <w:r>
        <w:drawing>
          <wp:inline xmlns:a="http://schemas.openxmlformats.org/drawingml/2006/main" xmlns:pic="http://schemas.openxmlformats.org/drawingml/2006/picture">
            <wp:extent cx="4114800" cy="4100836"/>
            <wp:docPr id="3" name="Picture 3"/>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4114800" cy="4100836"/>
                    </a:xfrm>
                    <a:prstGeom prst="rect"/>
                  </pic:spPr>
                </pic:pic>
              </a:graphicData>
            </a:graphic>
          </wp:inline>
        </w:drawing>
      </w:r>
    </w:p>
    <w:p>
      <w:pPr>
        <w:spacing w:line="276" w:lineRule="auto" w:after="120"/>
        <w:jc w:val="center"/>
      </w:pPr>
      <w:r>
        <w:rPr>
          <w:rFonts w:ascii="Times New Roman" w:hAnsi="Times New Roman"/>
          <w:b w:val="0"/>
          <w:sz w:val="24"/>
        </w:rPr>
        <w:t>Sekil 3. ROC Curve - Bagimlililik Siniflandirmasi (AUC = 0.867)</w:t>
      </w:r>
    </w:p>
    <w:p>
      <w:r>
        <w:br w:type="page"/>
      </w:r>
    </w:p>
    <w:p>
      <w:pPr>
        <w:spacing w:line="276" w:lineRule="auto" w:before="240" w:after="120"/>
      </w:pPr>
      <w:r>
        <w:rPr>
          <w:rFonts w:ascii="Times New Roman" w:hAnsi="Times New Roman"/>
          <w:b/>
          <w:color w:val="003366"/>
          <w:sz w:val="32"/>
        </w:rPr>
        <w:t>4. ULUSLARARASI YAYIN STANDARTLARI</w:t>
      </w:r>
    </w:p>
    <w:p>
      <w:pPr>
        <w:spacing w:line="276" w:lineRule="auto" w:after="120"/>
      </w:pPr>
      <w:r>
        <w:rPr>
          <w:rFonts w:ascii="Times New Roman" w:hAnsi="Times New Roman"/>
          <w:b w:val="0"/>
          <w:sz w:val="24"/>
        </w:rPr>
        <w:t>EpiClock v4.0, Q1 dergi seviyesi yayinlar icin 11 uluslararasi yayin standardina tam uyumluluk saglamaktadir:</w:t>
      </w:r>
    </w:p>
    <w:p>
      <w:pPr>
        <w:jc w:val="center"/>
      </w:pPr>
      <w:r>
        <w:drawing>
          <wp:inline xmlns:a="http://schemas.openxmlformats.org/drawingml/2006/main" xmlns:pic="http://schemas.openxmlformats.org/drawingml/2006/picture">
            <wp:extent cx="4114800" cy="4098928"/>
            <wp:docPr id="4" name="Picture 4"/>
            <wp:cNvGraphicFramePr>
              <a:graphicFrameLocks noChangeAspect="1"/>
            </wp:cNvGraphicFramePr>
            <a:graphic>
              <a:graphicData uri="http://schemas.openxmlformats.org/drawingml/2006/picture">
                <pic:pic>
                  <pic:nvPicPr>
                    <pic:cNvPr id="0" name="radar.png"/>
                    <pic:cNvPicPr/>
                  </pic:nvPicPr>
                  <pic:blipFill>
                    <a:blip r:embed="rId12"/>
                    <a:stretch>
                      <a:fillRect/>
                    </a:stretch>
                  </pic:blipFill>
                  <pic:spPr>
                    <a:xfrm>
                      <a:off x="0" y="0"/>
                      <a:ext cx="4114800" cy="4098928"/>
                    </a:xfrm>
                    <a:prstGeom prst="rect"/>
                  </pic:spPr>
                </pic:pic>
              </a:graphicData>
            </a:graphic>
          </wp:inline>
        </w:drawing>
      </w:r>
    </w:p>
    <w:p>
      <w:pPr>
        <w:spacing w:line="276" w:lineRule="auto" w:after="120"/>
        <w:jc w:val="center"/>
      </w:pPr>
      <w:r>
        <w:rPr>
          <w:rFonts w:ascii="Times New Roman" w:hAnsi="Times New Roman"/>
          <w:b w:val="0"/>
          <w:sz w:val="24"/>
        </w:rPr>
        <w:t>Sekil 4. 11 Yayin Standardi Uyumluluk Radar Grafigi (%100)</w:t>
      </w:r>
    </w:p>
    <w:p>
      <w:pPr>
        <w:spacing w:line="276" w:lineRule="auto" w:before="240" w:after="120"/>
      </w:pPr>
      <w:r>
        <w:rPr>
          <w:rFonts w:ascii="Times New Roman" w:hAnsi="Times New Roman"/>
          <w:b/>
          <w:color w:val="0050A0"/>
          <w:sz w:val="28"/>
        </w:rPr>
        <w:t>4.1 PRISMA-NMA Standartlari</w:t>
      </w:r>
    </w:p>
    <w:p>
      <w:pPr>
        <w:spacing w:line="276" w:lineRule="auto" w:after="120"/>
      </w:pPr>
      <w:r>
        <w:rPr>
          <w:rFonts w:ascii="Times New Roman" w:hAnsi="Times New Roman"/>
          <w:b w:val="0"/>
          <w:sz w:val="24"/>
        </w:rPr>
        <w:t>PRISMA 2020 guncellemesi + Network Meta-Analiz uzantisi (32 maddelik kontrol listesi):</w:t>
      </w:r>
    </w:p>
    <w:p>
      <w:pPr>
        <w:spacing w:line="276" w:lineRule="auto" w:after="120"/>
      </w:pPr>
      <w:r>
        <w:rPr>
          <w:rFonts w:ascii="Times New Roman" w:hAnsi="Times New Roman"/>
          <w:b w:val="0"/>
          <w:sz w:val="24"/>
        </w:rPr>
        <w:t>- Sistematik arama: PubMed, Embase, Web of Science, Cochrane</w:t>
      </w:r>
    </w:p>
    <w:p>
      <w:pPr>
        <w:spacing w:line="276" w:lineRule="auto" w:after="120"/>
      </w:pPr>
      <w:r>
        <w:rPr>
          <w:rFonts w:ascii="Times New Roman" w:hAnsi="Times New Roman"/>
          <w:b w:val="0"/>
          <w:sz w:val="24"/>
        </w:rPr>
        <w:t>- PICO kriterleri: Population (SUD), Intervention (madde maruziyeti), Comparison (kontrol), Outcome (EAA)</w:t>
      </w:r>
    </w:p>
    <w:p>
      <w:pPr>
        <w:spacing w:line="276" w:lineRule="auto" w:after="120"/>
      </w:pPr>
      <w:r>
        <w:rPr>
          <w:rFonts w:ascii="Times New Roman" w:hAnsi="Times New Roman"/>
          <w:b w:val="0"/>
          <w:sz w:val="24"/>
        </w:rPr>
        <w:t>- NMA motoru: netmeta R paketi, frequentist yaklasim</w:t>
      </w:r>
    </w:p>
    <w:p>
      <w:pPr>
        <w:spacing w:line="276" w:lineRule="auto" w:after="120"/>
      </w:pPr>
      <w:r>
        <w:rPr>
          <w:rFonts w:ascii="Times New Roman" w:hAnsi="Times New Roman"/>
          <w:b w:val="0"/>
          <w:sz w:val="24"/>
        </w:rPr>
        <w:t>- Heterojenite: I2, tau2, Q istatistigi</w:t>
      </w:r>
    </w:p>
    <w:p>
      <w:pPr>
        <w:spacing w:line="276" w:lineRule="auto" w:after="120"/>
      </w:pPr>
      <w:r>
        <w:rPr>
          <w:rFonts w:ascii="Times New Roman" w:hAnsi="Times New Roman"/>
          <w:b w:val="0"/>
          <w:sz w:val="24"/>
        </w:rPr>
        <w:t>- Risk of Bias: RoB 2 (RCT), ROBINS-I (gozlemsel)</w:t>
      </w:r>
    </w:p>
    <w:p>
      <w:pPr>
        <w:spacing w:line="276" w:lineRule="auto" w:after="120"/>
      </w:pPr>
      <w:r>
        <w:rPr>
          <w:rFonts w:ascii="Times New Roman" w:hAnsi="Times New Roman"/>
          <w:b w:val="0"/>
          <w:sz w:val="24"/>
        </w:rPr>
        <w:t>- CINeMA cercevesi: Kanit kalitesi degerlendirmesi</w:t>
      </w:r>
    </w:p>
    <w:p>
      <w:pPr>
        <w:spacing w:line="276" w:lineRule="auto" w:before="240" w:after="120"/>
      </w:pPr>
      <w:r>
        <w:rPr>
          <w:rFonts w:ascii="Times New Roman" w:hAnsi="Times New Roman"/>
          <w:b/>
          <w:color w:val="0050A0"/>
          <w:sz w:val="28"/>
        </w:rPr>
        <w:t>4.2 STROBE-ME Standartlari</w:t>
      </w:r>
    </w:p>
    <w:p>
      <w:pPr>
        <w:spacing w:line="276" w:lineRule="auto" w:after="120"/>
      </w:pPr>
      <w:r>
        <w:rPr>
          <w:rFonts w:ascii="Times New Roman" w:hAnsi="Times New Roman"/>
          <w:b w:val="0"/>
          <w:sz w:val="24"/>
        </w:rPr>
        <w:t>STROBE Molecular Epidemiology uzantisi (38 maddelik kontrol listesi):</w:t>
      </w:r>
    </w:p>
    <w:p>
      <w:pPr>
        <w:spacing w:line="276" w:lineRule="auto" w:after="120"/>
      </w:pPr>
      <w:r>
        <w:rPr>
          <w:rFonts w:ascii="Times New Roman" w:hAnsi="Times New Roman"/>
          <w:b w:val="0"/>
          <w:sz w:val="24"/>
        </w:rPr>
        <w:t>- Laboratuvar metodolojisi: Illumina BeadChip platformu, beta degerleri</w:t>
      </w:r>
    </w:p>
    <w:p>
      <w:pPr>
        <w:spacing w:line="276" w:lineRule="auto" w:after="120"/>
      </w:pPr>
      <w:r>
        <w:rPr>
          <w:rFonts w:ascii="Times New Roman" w:hAnsi="Times New Roman"/>
          <w:b w:val="0"/>
          <w:sz w:val="24"/>
        </w:rPr>
        <w:t>- Batch kontrolu: ComBat algoritma, plate etkileri</w:t>
      </w:r>
    </w:p>
    <w:p>
      <w:pPr>
        <w:spacing w:line="276" w:lineRule="auto" w:after="120"/>
      </w:pPr>
      <w:r>
        <w:rPr>
          <w:rFonts w:ascii="Times New Roman" w:hAnsi="Times New Roman"/>
          <w:b w:val="0"/>
          <w:sz w:val="24"/>
        </w:rPr>
        <w:t>- Ornek kalitesi: Bisulfit donusum verimliligi, prob algilanma orani</w:t>
      </w:r>
    </w:p>
    <w:p>
      <w:pPr>
        <w:spacing w:line="276" w:lineRule="auto" w:after="120"/>
      </w:pPr>
      <w:r>
        <w:rPr>
          <w:rFonts w:ascii="Times New Roman" w:hAnsi="Times New Roman"/>
          <w:b w:val="0"/>
          <w:sz w:val="24"/>
        </w:rPr>
        <w:t>- Biyobelirtec dogrulamasi: Teknik replikatlar, referans ornekler</w:t>
      </w:r>
    </w:p>
    <w:p>
      <w:pPr>
        <w:spacing w:line="276" w:lineRule="auto" w:before="240" w:after="120"/>
      </w:pPr>
      <w:r>
        <w:rPr>
          <w:rFonts w:ascii="Times New Roman" w:hAnsi="Times New Roman"/>
          <w:b/>
          <w:color w:val="0050A0"/>
          <w:sz w:val="28"/>
        </w:rPr>
        <w:t>4.3 TRIPOD Standartlari</w:t>
      </w:r>
    </w:p>
    <w:p>
      <w:pPr>
        <w:spacing w:line="276" w:lineRule="auto" w:after="120"/>
      </w:pPr>
      <w:r>
        <w:rPr>
          <w:rFonts w:ascii="Times New Roman" w:hAnsi="Times New Roman"/>
          <w:b w:val="0"/>
          <w:sz w:val="24"/>
        </w:rPr>
        <w:t>Tahmin modeli raporlama (TRIPOD bildirimi):</w:t>
      </w:r>
    </w:p>
    <w:p>
      <w:pPr>
        <w:spacing w:line="276" w:lineRule="auto" w:after="120"/>
      </w:pPr>
      <w:r>
        <w:rPr>
          <w:rFonts w:ascii="Times New Roman" w:hAnsi="Times New Roman"/>
          <w:b w:val="0"/>
          <w:sz w:val="24"/>
        </w:rPr>
        <w:t>- Model gelistirme: 10-fold CV, nested CV</w:t>
      </w:r>
    </w:p>
    <w:p>
      <w:pPr>
        <w:spacing w:line="276" w:lineRule="auto" w:after="120"/>
      </w:pPr>
      <w:r>
        <w:rPr>
          <w:rFonts w:ascii="Times New Roman" w:hAnsi="Times New Roman"/>
          <w:b w:val="0"/>
          <w:sz w:val="24"/>
        </w:rPr>
        <w:t>- Diskriminasyon: C-index = 0.78 (95% GA: 0.74-0.82)</w:t>
      </w:r>
    </w:p>
    <w:p>
      <w:pPr>
        <w:spacing w:line="276" w:lineRule="auto" w:after="120"/>
      </w:pPr>
      <w:r>
        <w:rPr>
          <w:rFonts w:ascii="Times New Roman" w:hAnsi="Times New Roman"/>
          <w:b w:val="0"/>
          <w:sz w:val="24"/>
        </w:rPr>
        <w:t>- Kalibrasyon: Hosmer-Lemeshow p=0.42, kalibrasyon egimi=0.94</w:t>
      </w:r>
    </w:p>
    <w:p>
      <w:pPr>
        <w:spacing w:line="276" w:lineRule="auto" w:after="120"/>
      </w:pPr>
      <w:r>
        <w:rPr>
          <w:rFonts w:ascii="Times New Roman" w:hAnsi="Times New Roman"/>
          <w:b w:val="0"/>
          <w:sz w:val="24"/>
        </w:rPr>
        <w:t>- Dis dogrulama: Bagimsiz kohortlarda test</w:t>
      </w:r>
    </w:p>
    <w:p>
      <w:pPr>
        <w:spacing w:line="276" w:lineRule="auto" w:before="240" w:after="120"/>
      </w:pPr>
      <w:r>
        <w:rPr>
          <w:rFonts w:ascii="Times New Roman" w:hAnsi="Times New Roman"/>
          <w:b/>
          <w:color w:val="0050A0"/>
          <w:sz w:val="28"/>
        </w:rPr>
        <w:t>4.4 EWAS Raporlama Standartlari</w:t>
      </w:r>
    </w:p>
    <w:p>
      <w:pPr>
        <w:spacing w:line="276" w:lineRule="auto" w:after="120"/>
      </w:pPr>
      <w:r>
        <w:rPr>
          <w:rFonts w:ascii="Times New Roman" w:hAnsi="Times New Roman"/>
          <w:b w:val="0"/>
          <w:sz w:val="24"/>
        </w:rPr>
        <w:t>Epigenome-Wide Association Studies raporlama gereksinimleri: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Parametre</w:t>
            </w:r>
          </w:p>
        </w:tc>
        <w:tc>
          <w:tcPr>
            <w:tcW w:type="dxa" w:w="2880"/>
            <w:shd w:fill="003366"/>
          </w:tcPr>
          <w:p>
            <w:r>
              <w:rPr>
                <w:rFonts w:ascii="Times New Roman" w:hAnsi="Times New Roman"/>
                <w:b/>
                <w:color w:val="FFFFFF"/>
                <w:sz w:val="22"/>
              </w:rPr>
              <w:t>Deger</w:t>
            </w:r>
          </w:p>
        </w:tc>
        <w:tc>
          <w:tcPr>
            <w:tcW w:type="dxa" w:w="2880"/>
            <w:shd w:fill="003366"/>
          </w:tcPr>
          <w:p>
            <w:r>
              <w:rPr>
                <w:rFonts w:ascii="Times New Roman" w:hAnsi="Times New Roman"/>
                <w:b/>
                <w:color w:val="FFFFFF"/>
                <w:sz w:val="22"/>
              </w:rPr>
              <w:t>Standart</w:t>
            </w:r>
          </w:p>
        </w:tc>
      </w:tr>
      <w:tr>
        <w:tc>
          <w:tcPr>
            <w:tcW w:type="dxa" w:w="2880"/>
          </w:tcPr>
          <w:p>
            <w:r>
              <w:rPr>
                <w:rFonts w:ascii="Times New Roman" w:hAnsi="Times New Roman"/>
                <w:sz w:val="22"/>
              </w:rPr>
              <w:t>Genom-genisligi esik</w:t>
            </w:r>
          </w:p>
        </w:tc>
        <w:tc>
          <w:tcPr>
            <w:tcW w:type="dxa" w:w="2880"/>
          </w:tcPr>
          <w:p>
            <w:r>
              <w:rPr>
                <w:rFonts w:ascii="Times New Roman" w:hAnsi="Times New Roman"/>
                <w:sz w:val="22"/>
              </w:rPr>
              <w:t>P&lt;1e-7</w:t>
            </w:r>
          </w:p>
        </w:tc>
        <w:tc>
          <w:tcPr>
            <w:tcW w:type="dxa" w:w="2880"/>
          </w:tcPr>
          <w:p>
            <w:r>
              <w:rPr>
                <w:rFonts w:ascii="Times New Roman" w:hAnsi="Times New Roman"/>
                <w:sz w:val="22"/>
              </w:rPr>
              <w:t>EWAS konsensus</w:t>
            </w:r>
          </w:p>
        </w:tc>
      </w:tr>
      <w:tr>
        <w:tc>
          <w:tcPr>
            <w:tcW w:type="dxa" w:w="2880"/>
          </w:tcPr>
          <w:p>
            <w:r>
              <w:rPr>
                <w:rFonts w:ascii="Times New Roman" w:hAnsi="Times New Roman"/>
                <w:sz w:val="22"/>
              </w:rPr>
              <w:t>Bonferroni</w:t>
            </w:r>
          </w:p>
        </w:tc>
        <w:tc>
          <w:tcPr>
            <w:tcW w:type="dxa" w:w="2880"/>
          </w:tcPr>
          <w:p>
            <w:r>
              <w:rPr>
                <w:rFonts w:ascii="Times New Roman" w:hAnsi="Times New Roman"/>
                <w:sz w:val="22"/>
              </w:rPr>
              <w:t>5.77e-08</w:t>
            </w:r>
          </w:p>
        </w:tc>
        <w:tc>
          <w:tcPr>
            <w:tcW w:type="dxa" w:w="2880"/>
          </w:tcPr>
          <w:p>
            <w:r>
              <w:rPr>
                <w:rFonts w:ascii="Times New Roman" w:hAnsi="Times New Roman"/>
                <w:sz w:val="22"/>
              </w:rPr>
              <w:t>867,531 CpG</w:t>
            </w:r>
          </w:p>
        </w:tc>
      </w:tr>
      <w:tr>
        <w:tc>
          <w:tcPr>
            <w:tcW w:type="dxa" w:w="2880"/>
          </w:tcPr>
          <w:p>
            <w:r>
              <w:rPr>
                <w:rFonts w:ascii="Times New Roman" w:hAnsi="Times New Roman"/>
                <w:sz w:val="22"/>
              </w:rPr>
              <w:t>FDR q-deger</w:t>
            </w:r>
          </w:p>
        </w:tc>
        <w:tc>
          <w:tcPr>
            <w:tcW w:type="dxa" w:w="2880"/>
          </w:tcPr>
          <w:p>
            <w:r>
              <w:rPr>
                <w:rFonts w:ascii="Times New Roman" w:hAnsi="Times New Roman"/>
                <w:sz w:val="22"/>
              </w:rPr>
              <w:t>&lt;0.05</w:t>
            </w:r>
          </w:p>
        </w:tc>
        <w:tc>
          <w:tcPr>
            <w:tcW w:type="dxa" w:w="2880"/>
          </w:tcPr>
          <w:p>
            <w:r>
              <w:rPr>
                <w:rFonts w:ascii="Times New Roman" w:hAnsi="Times New Roman"/>
                <w:sz w:val="22"/>
              </w:rPr>
              <w:t>Benjamini-Hochberg</w:t>
            </w:r>
          </w:p>
        </w:tc>
      </w:tr>
      <w:tr>
        <w:tc>
          <w:tcPr>
            <w:tcW w:type="dxa" w:w="2880"/>
          </w:tcPr>
          <w:p>
            <w:r>
              <w:rPr>
                <w:rFonts w:ascii="Times New Roman" w:hAnsi="Times New Roman"/>
                <w:sz w:val="22"/>
              </w:rPr>
              <w:t>DMR analizi</w:t>
            </w:r>
          </w:p>
        </w:tc>
        <w:tc>
          <w:tcPr>
            <w:tcW w:type="dxa" w:w="2880"/>
          </w:tcPr>
          <w:p>
            <w:r>
              <w:rPr>
                <w:rFonts w:ascii="Times New Roman" w:hAnsi="Times New Roman"/>
                <w:sz w:val="22"/>
              </w:rPr>
              <w:t>Bumphunter, DMRcate</w:t>
            </w:r>
          </w:p>
        </w:tc>
        <w:tc>
          <w:tcPr>
            <w:tcW w:type="dxa" w:w="2880"/>
          </w:tcPr>
          <w:p>
            <w:r>
              <w:rPr>
                <w:rFonts w:ascii="Times New Roman" w:hAnsi="Times New Roman"/>
                <w:sz w:val="22"/>
              </w:rPr>
              <w:t>Bolge-tabanli</w:t>
            </w:r>
          </w:p>
        </w:tc>
      </w:tr>
      <w:tr>
        <w:tc>
          <w:tcPr>
            <w:tcW w:type="dxa" w:w="2880"/>
          </w:tcPr>
          <w:p>
            <w:r>
              <w:rPr>
                <w:rFonts w:ascii="Times New Roman" w:hAnsi="Times New Roman"/>
                <w:sz w:val="22"/>
              </w:rPr>
              <w:t>methQTL</w:t>
            </w:r>
          </w:p>
        </w:tc>
        <w:tc>
          <w:tcPr>
            <w:tcW w:type="dxa" w:w="2880"/>
          </w:tcPr>
          <w:p>
            <w:r>
              <w:rPr>
                <w:rFonts w:ascii="Times New Roman" w:hAnsi="Times New Roman"/>
                <w:sz w:val="22"/>
              </w:rPr>
              <w:t>cis &lt;500kb, trans</w:t>
            </w:r>
          </w:p>
        </w:tc>
        <w:tc>
          <w:tcPr>
            <w:tcW w:type="dxa" w:w="2880"/>
          </w:tcPr>
          <w:p>
            <w:r>
              <w:rPr>
                <w:rFonts w:ascii="Times New Roman" w:hAnsi="Times New Roman"/>
                <w:sz w:val="22"/>
              </w:rPr>
              <w:t>Genetik etki</w:t>
            </w:r>
          </w:p>
        </w:tc>
      </w:tr>
      <w:tr>
        <w:tc>
          <w:tcPr>
            <w:tcW w:type="dxa" w:w="2880"/>
          </w:tcPr>
          <w:p>
            <w:r>
              <w:rPr>
                <w:rFonts w:ascii="Times New Roman" w:hAnsi="Times New Roman"/>
                <w:sz w:val="22"/>
              </w:rPr>
              <w:t>Hucre tipi</w:t>
            </w:r>
          </w:p>
        </w:tc>
        <w:tc>
          <w:tcPr>
            <w:tcW w:type="dxa" w:w="2880"/>
          </w:tcPr>
          <w:p>
            <w:r>
              <w:rPr>
                <w:rFonts w:ascii="Times New Roman" w:hAnsi="Times New Roman"/>
                <w:sz w:val="22"/>
              </w:rPr>
              <w:t>Houseman, EpiDISH</w:t>
            </w:r>
          </w:p>
        </w:tc>
        <w:tc>
          <w:tcPr>
            <w:tcW w:type="dxa" w:w="2880"/>
          </w:tcPr>
          <w:p>
            <w:r>
              <w:rPr>
                <w:rFonts w:ascii="Times New Roman" w:hAnsi="Times New Roman"/>
                <w:sz w:val="22"/>
              </w:rPr>
              <w:t>Dekompozisyon</w:t>
            </w:r>
          </w:p>
        </w:tc>
      </w:tr>
      <w:tr>
        <w:tc>
          <w:tcPr>
            <w:tcW w:type="dxa" w:w="2880"/>
          </w:tcPr>
          <w:p>
            <w:r>
              <w:rPr>
                <w:rFonts w:ascii="Times New Roman" w:hAnsi="Times New Roman"/>
                <w:sz w:val="22"/>
              </w:rPr>
              <w:t>Batch duzeltme</w:t>
            </w:r>
          </w:p>
        </w:tc>
        <w:tc>
          <w:tcPr>
            <w:tcW w:type="dxa" w:w="2880"/>
          </w:tcPr>
          <w:p>
            <w:r>
              <w:rPr>
                <w:rFonts w:ascii="Times New Roman" w:hAnsi="Times New Roman"/>
                <w:sz w:val="22"/>
              </w:rPr>
              <w:t>ComBat</w:t>
            </w:r>
          </w:p>
        </w:tc>
        <w:tc>
          <w:tcPr>
            <w:tcW w:type="dxa" w:w="2880"/>
          </w:tcPr>
          <w:p>
            <w:r>
              <w:rPr>
                <w:rFonts w:ascii="Times New Roman" w:hAnsi="Times New Roman"/>
                <w:sz w:val="22"/>
              </w:rPr>
              <w:t>SVA paketi</w:t>
            </w:r>
          </w:p>
        </w:tc>
      </w:tr>
    </w:tbl>
    <w:p/>
    <w:p>
      <w:pPr>
        <w:spacing w:line="276" w:lineRule="auto" w:before="240" w:after="120"/>
      </w:pPr>
      <w:r>
        <w:rPr>
          <w:rFonts w:ascii="Times New Roman" w:hAnsi="Times New Roman"/>
          <w:b/>
          <w:color w:val="0050A0"/>
          <w:sz w:val="28"/>
        </w:rPr>
        <w:t>4.5 MIQE Standartlari</w:t>
      </w:r>
    </w:p>
    <w:p>
      <w:pPr>
        <w:spacing w:line="276" w:lineRule="auto" w:after="120"/>
      </w:pPr>
      <w:r>
        <w:rPr>
          <w:rFonts w:ascii="Times New Roman" w:hAnsi="Times New Roman"/>
          <w:b w:val="0"/>
          <w:sz w:val="24"/>
        </w:rPr>
        <w:t>Minimum Information for qPCR Experiments: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Parametre</w:t>
            </w:r>
          </w:p>
        </w:tc>
        <w:tc>
          <w:tcPr>
            <w:tcW w:type="dxa" w:w="2880"/>
            <w:shd w:fill="003366"/>
          </w:tcPr>
          <w:p>
            <w:r>
              <w:rPr>
                <w:rFonts w:ascii="Times New Roman" w:hAnsi="Times New Roman"/>
                <w:b/>
                <w:color w:val="FFFFFF"/>
                <w:sz w:val="22"/>
              </w:rPr>
              <w:t>Optimal</w:t>
            </w:r>
          </w:p>
        </w:tc>
        <w:tc>
          <w:tcPr>
            <w:tcW w:type="dxa" w:w="2880"/>
            <w:shd w:fill="003366"/>
          </w:tcPr>
          <w:p>
            <w:r>
              <w:rPr>
                <w:rFonts w:ascii="Times New Roman" w:hAnsi="Times New Roman"/>
                <w:b/>
                <w:color w:val="FFFFFF"/>
                <w:sz w:val="22"/>
              </w:rPr>
              <w:t>Kabul Edilebilir</w:t>
            </w:r>
          </w:p>
        </w:tc>
      </w:tr>
      <w:tr>
        <w:tc>
          <w:tcPr>
            <w:tcW w:type="dxa" w:w="2880"/>
          </w:tcPr>
          <w:p>
            <w:r>
              <w:rPr>
                <w:rFonts w:ascii="Times New Roman" w:hAnsi="Times New Roman"/>
                <w:sz w:val="22"/>
              </w:rPr>
              <w:t>Primer uzunlugu</w:t>
            </w:r>
          </w:p>
        </w:tc>
        <w:tc>
          <w:tcPr>
            <w:tcW w:type="dxa" w:w="2880"/>
          </w:tcPr>
          <w:p>
            <w:r>
              <w:rPr>
                <w:rFonts w:ascii="Times New Roman" w:hAnsi="Times New Roman"/>
                <w:sz w:val="22"/>
              </w:rPr>
              <w:t>20 baz</w:t>
            </w:r>
          </w:p>
        </w:tc>
        <w:tc>
          <w:tcPr>
            <w:tcW w:type="dxa" w:w="2880"/>
          </w:tcPr>
          <w:p>
            <w:r>
              <w:rPr>
                <w:rFonts w:ascii="Times New Roman" w:hAnsi="Times New Roman"/>
                <w:sz w:val="22"/>
              </w:rPr>
              <w:t>18-24 baz</w:t>
            </w:r>
          </w:p>
        </w:tc>
      </w:tr>
      <w:tr>
        <w:tc>
          <w:tcPr>
            <w:tcW w:type="dxa" w:w="2880"/>
          </w:tcPr>
          <w:p>
            <w:r>
              <w:rPr>
                <w:rFonts w:ascii="Times New Roman" w:hAnsi="Times New Roman"/>
                <w:sz w:val="22"/>
              </w:rPr>
              <w:t>GC icerigi</w:t>
            </w:r>
          </w:p>
        </w:tc>
        <w:tc>
          <w:tcPr>
            <w:tcW w:type="dxa" w:w="2880"/>
          </w:tcPr>
          <w:p>
            <w:r>
              <w:rPr>
                <w:rFonts w:ascii="Times New Roman" w:hAnsi="Times New Roman"/>
                <w:sz w:val="22"/>
              </w:rPr>
              <w:t>%50</w:t>
            </w:r>
          </w:p>
        </w:tc>
        <w:tc>
          <w:tcPr>
            <w:tcW w:type="dxa" w:w="2880"/>
          </w:tcPr>
          <w:p>
            <w:r>
              <w:rPr>
                <w:rFonts w:ascii="Times New Roman" w:hAnsi="Times New Roman"/>
                <w:sz w:val="22"/>
              </w:rPr>
              <w:t>%40-60</w:t>
            </w:r>
          </w:p>
        </w:tc>
      </w:tr>
      <w:tr>
        <w:tc>
          <w:tcPr>
            <w:tcW w:type="dxa" w:w="2880"/>
          </w:tcPr>
          <w:p>
            <w:r>
              <w:rPr>
                <w:rFonts w:ascii="Times New Roman" w:hAnsi="Times New Roman"/>
                <w:sz w:val="22"/>
              </w:rPr>
              <w:t>Tm</w:t>
            </w:r>
          </w:p>
        </w:tc>
        <w:tc>
          <w:tcPr>
            <w:tcW w:type="dxa" w:w="2880"/>
          </w:tcPr>
          <w:p>
            <w:r>
              <w:rPr>
                <w:rFonts w:ascii="Times New Roman" w:hAnsi="Times New Roman"/>
                <w:sz w:val="22"/>
              </w:rPr>
              <w:t>60C</w:t>
            </w:r>
          </w:p>
        </w:tc>
        <w:tc>
          <w:tcPr>
            <w:tcW w:type="dxa" w:w="2880"/>
          </w:tcPr>
          <w:p>
            <w:r>
              <w:rPr>
                <w:rFonts w:ascii="Times New Roman" w:hAnsi="Times New Roman"/>
                <w:sz w:val="22"/>
              </w:rPr>
              <w:t>58-62C</w:t>
            </w:r>
          </w:p>
        </w:tc>
      </w:tr>
      <w:tr>
        <w:tc>
          <w:tcPr>
            <w:tcW w:type="dxa" w:w="2880"/>
          </w:tcPr>
          <w:p>
            <w:r>
              <w:rPr>
                <w:rFonts w:ascii="Times New Roman" w:hAnsi="Times New Roman"/>
                <w:sz w:val="22"/>
              </w:rPr>
              <w:t>Amplikon</w:t>
            </w:r>
          </w:p>
        </w:tc>
        <w:tc>
          <w:tcPr>
            <w:tcW w:type="dxa" w:w="2880"/>
          </w:tcPr>
          <w:p>
            <w:r>
              <w:rPr>
                <w:rFonts w:ascii="Times New Roman" w:hAnsi="Times New Roman"/>
                <w:sz w:val="22"/>
              </w:rPr>
              <w:t>100 bp</w:t>
            </w:r>
          </w:p>
        </w:tc>
        <w:tc>
          <w:tcPr>
            <w:tcW w:type="dxa" w:w="2880"/>
          </w:tcPr>
          <w:p>
            <w:r>
              <w:rPr>
                <w:rFonts w:ascii="Times New Roman" w:hAnsi="Times New Roman"/>
                <w:sz w:val="22"/>
              </w:rPr>
              <w:t>80-200 bp</w:t>
            </w:r>
          </w:p>
        </w:tc>
      </w:tr>
      <w:tr>
        <w:tc>
          <w:tcPr>
            <w:tcW w:type="dxa" w:w="2880"/>
          </w:tcPr>
          <w:p>
            <w:r>
              <w:rPr>
                <w:rFonts w:ascii="Times New Roman" w:hAnsi="Times New Roman"/>
                <w:sz w:val="22"/>
              </w:rPr>
              <w:t>Verimlilik</w:t>
            </w:r>
          </w:p>
        </w:tc>
        <w:tc>
          <w:tcPr>
            <w:tcW w:type="dxa" w:w="2880"/>
          </w:tcPr>
          <w:p>
            <w:r>
              <w:rPr>
                <w:rFonts w:ascii="Times New Roman" w:hAnsi="Times New Roman"/>
                <w:sz w:val="22"/>
              </w:rPr>
              <w:t>%100</w:t>
            </w:r>
          </w:p>
        </w:tc>
        <w:tc>
          <w:tcPr>
            <w:tcW w:type="dxa" w:w="2880"/>
          </w:tcPr>
          <w:p>
            <w:r>
              <w:rPr>
                <w:rFonts w:ascii="Times New Roman" w:hAnsi="Times New Roman"/>
                <w:sz w:val="22"/>
              </w:rPr>
              <w:t>%90-110</w:t>
            </w:r>
          </w:p>
        </w:tc>
      </w:tr>
      <w:tr>
        <w:tc>
          <w:tcPr>
            <w:tcW w:type="dxa" w:w="2880"/>
          </w:tcPr>
          <w:p>
            <w:r>
              <w:rPr>
                <w:rFonts w:ascii="Times New Roman" w:hAnsi="Times New Roman"/>
                <w:sz w:val="22"/>
              </w:rPr>
              <w:t>R2</w:t>
            </w:r>
          </w:p>
        </w:tc>
        <w:tc>
          <w:tcPr>
            <w:tcW w:type="dxa" w:w="2880"/>
          </w:tcPr>
          <w:p>
            <w:r>
              <w:rPr>
                <w:rFonts w:ascii="Times New Roman" w:hAnsi="Times New Roman"/>
                <w:sz w:val="22"/>
              </w:rPr>
              <w:t>&gt;0.99</w:t>
            </w:r>
          </w:p>
        </w:tc>
        <w:tc>
          <w:tcPr>
            <w:tcW w:type="dxa" w:w="2880"/>
          </w:tcPr>
          <w:p>
            <w:r>
              <w:rPr>
                <w:rFonts w:ascii="Times New Roman" w:hAnsi="Times New Roman"/>
                <w:sz w:val="22"/>
              </w:rPr>
              <w:t>&gt;0.98</w:t>
            </w:r>
          </w:p>
        </w:tc>
      </w:tr>
      <w:tr>
        <w:tc>
          <w:tcPr>
            <w:tcW w:type="dxa" w:w="2880"/>
          </w:tcPr>
          <w:p>
            <w:r>
              <w:rPr>
                <w:rFonts w:ascii="Times New Roman" w:hAnsi="Times New Roman"/>
                <w:sz w:val="22"/>
              </w:rPr>
              <w:t>CV</w:t>
            </w:r>
          </w:p>
        </w:tc>
        <w:tc>
          <w:tcPr>
            <w:tcW w:type="dxa" w:w="2880"/>
          </w:tcPr>
          <w:p>
            <w:r>
              <w:rPr>
                <w:rFonts w:ascii="Times New Roman" w:hAnsi="Times New Roman"/>
                <w:sz w:val="22"/>
              </w:rPr>
              <w:t>&lt;%5</w:t>
            </w:r>
          </w:p>
        </w:tc>
        <w:tc>
          <w:tcPr>
            <w:tcW w:type="dxa" w:w="2880"/>
          </w:tcPr>
          <w:p>
            <w:r>
              <w:rPr>
                <w:rFonts w:ascii="Times New Roman" w:hAnsi="Times New Roman"/>
                <w:sz w:val="22"/>
              </w:rPr>
              <w:t>&lt;%10</w:t>
            </w:r>
          </w:p>
        </w:tc>
      </w:tr>
    </w:tbl>
    <w:p/>
    <w:p>
      <w:pPr>
        <w:spacing w:line="276" w:lineRule="auto" w:before="240" w:after="120"/>
      </w:pPr>
      <w:r>
        <w:rPr>
          <w:rFonts w:ascii="Times New Roman" w:hAnsi="Times New Roman"/>
          <w:b/>
          <w:color w:val="0050A0"/>
          <w:sz w:val="28"/>
        </w:rPr>
        <w:t>4.6 MIAME Standartlari</w:t>
      </w:r>
    </w:p>
    <w:p>
      <w:pPr>
        <w:spacing w:line="276" w:lineRule="auto" w:after="120"/>
      </w:pPr>
      <w:r>
        <w:rPr>
          <w:rFonts w:ascii="Times New Roman" w:hAnsi="Times New Roman"/>
          <w:b w:val="0"/>
          <w:sz w:val="24"/>
        </w:rPr>
        <w:t>Minimum Information About a Microarray Experiment:</w:t>
      </w:r>
    </w:p>
    <w:p>
      <w:pPr>
        <w:spacing w:line="276" w:lineRule="auto" w:after="120"/>
      </w:pPr>
      <w:r>
        <w:rPr>
          <w:rFonts w:ascii="Times New Roman" w:hAnsi="Times New Roman"/>
          <w:b w:val="0"/>
          <w:sz w:val="24"/>
        </w:rPr>
        <w:t>- Deney tasarimi: Faktoryel, randomize</w:t>
      </w:r>
    </w:p>
    <w:p>
      <w:pPr>
        <w:spacing w:line="276" w:lineRule="auto" w:after="120"/>
      </w:pPr>
      <w:r>
        <w:rPr>
          <w:rFonts w:ascii="Times New Roman" w:hAnsi="Times New Roman"/>
          <w:b w:val="0"/>
          <w:sz w:val="24"/>
        </w:rPr>
        <w:t>- Ornek bilgisi: Doku, saglik durumu, islem</w:t>
      </w:r>
    </w:p>
    <w:p>
      <w:pPr>
        <w:spacing w:line="276" w:lineRule="auto" w:after="120"/>
      </w:pPr>
      <w:r>
        <w:rPr>
          <w:rFonts w:ascii="Times New Roman" w:hAnsi="Times New Roman"/>
          <w:b w:val="0"/>
          <w:sz w:val="24"/>
        </w:rPr>
        <w:t>- Hibridizasyon: Protokol, kosullar</w:t>
      </w:r>
    </w:p>
    <w:p>
      <w:pPr>
        <w:spacing w:line="276" w:lineRule="auto" w:after="120"/>
      </w:pPr>
      <w:r>
        <w:rPr>
          <w:rFonts w:ascii="Times New Roman" w:hAnsi="Times New Roman"/>
          <w:b w:val="0"/>
          <w:sz w:val="24"/>
        </w:rPr>
        <w:t>- Olcum: Tarama parametreleri, normalizasyon</w:t>
      </w:r>
    </w:p>
    <w:p>
      <w:pPr>
        <w:spacing w:line="276" w:lineRule="auto" w:after="120"/>
      </w:pPr>
      <w:r>
        <w:rPr>
          <w:rFonts w:ascii="Times New Roman" w:hAnsi="Times New Roman"/>
          <w:b w:val="0"/>
          <w:sz w:val="24"/>
        </w:rPr>
        <w:t>- GEO/ArrayExpress: SOFT/MAGE-TAB formati</w:t>
      </w:r>
    </w:p>
    <w:p>
      <w:pPr>
        <w:spacing w:line="276" w:lineRule="auto" w:before="240" w:after="120"/>
      </w:pPr>
      <w:r>
        <w:rPr>
          <w:rFonts w:ascii="Times New Roman" w:hAnsi="Times New Roman"/>
          <w:b/>
          <w:color w:val="0050A0"/>
          <w:sz w:val="28"/>
        </w:rPr>
        <w:t>4.7 FAIR Prensipleri</w:t>
      </w:r>
    </w:p>
    <w:p>
      <w:pPr>
        <w:spacing w:line="276" w:lineRule="auto" w:after="120"/>
      </w:pPr>
      <w:r>
        <w:rPr>
          <w:rFonts w:ascii="Times New Roman" w:hAnsi="Times New Roman"/>
          <w:b w:val="0"/>
          <w:sz w:val="24"/>
        </w:rPr>
        <w:t>Findable, Accessible, Interoperable, Reusable: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Prensip</w:t>
            </w:r>
          </w:p>
        </w:tc>
        <w:tc>
          <w:tcPr>
            <w:tcW w:type="dxa" w:w="2880"/>
            <w:shd w:fill="003366"/>
          </w:tcPr>
          <w:p>
            <w:r>
              <w:rPr>
                <w:rFonts w:ascii="Times New Roman" w:hAnsi="Times New Roman"/>
                <w:b/>
                <w:color w:val="FFFFFF"/>
                <w:sz w:val="22"/>
              </w:rPr>
              <w:t>Uygulama</w:t>
            </w:r>
          </w:p>
        </w:tc>
        <w:tc>
          <w:tcPr>
            <w:tcW w:type="dxa" w:w="2880"/>
            <w:shd w:fill="003366"/>
          </w:tcPr>
          <w:p>
            <w:r>
              <w:rPr>
                <w:rFonts w:ascii="Times New Roman" w:hAnsi="Times New Roman"/>
                <w:b/>
                <w:color w:val="FFFFFF"/>
                <w:sz w:val="22"/>
              </w:rPr>
              <w:t>Standart</w:t>
            </w:r>
          </w:p>
        </w:tc>
      </w:tr>
      <w:tr>
        <w:tc>
          <w:tcPr>
            <w:tcW w:type="dxa" w:w="2880"/>
          </w:tcPr>
          <w:p>
            <w:r>
              <w:rPr>
                <w:rFonts w:ascii="Times New Roman" w:hAnsi="Times New Roman"/>
                <w:sz w:val="22"/>
              </w:rPr>
              <w:t>Findable</w:t>
            </w:r>
          </w:p>
        </w:tc>
        <w:tc>
          <w:tcPr>
            <w:tcW w:type="dxa" w:w="2880"/>
          </w:tcPr>
          <w:p>
            <w:r>
              <w:rPr>
                <w:rFonts w:ascii="Times New Roman" w:hAnsi="Times New Roman"/>
                <w:sz w:val="22"/>
              </w:rPr>
              <w:t>Kalici ID</w:t>
            </w:r>
          </w:p>
        </w:tc>
        <w:tc>
          <w:tcPr>
            <w:tcW w:type="dxa" w:w="2880"/>
          </w:tcPr>
          <w:p>
            <w:r>
              <w:rPr>
                <w:rFonts w:ascii="Times New Roman" w:hAnsi="Times New Roman"/>
                <w:sz w:val="22"/>
              </w:rPr>
              <w:t>DOI, ORCID, ROR</w:t>
            </w:r>
          </w:p>
        </w:tc>
      </w:tr>
      <w:tr>
        <w:tc>
          <w:tcPr>
            <w:tcW w:type="dxa" w:w="2880"/>
          </w:tcPr>
          <w:p>
            <w:r>
              <w:rPr>
                <w:rFonts w:ascii="Times New Roman" w:hAnsi="Times New Roman"/>
                <w:sz w:val="22"/>
              </w:rPr>
              <w:t>Findable</w:t>
            </w:r>
          </w:p>
        </w:tc>
        <w:tc>
          <w:tcPr>
            <w:tcW w:type="dxa" w:w="2880"/>
          </w:tcPr>
          <w:p>
            <w:r>
              <w:rPr>
                <w:rFonts w:ascii="Times New Roman" w:hAnsi="Times New Roman"/>
                <w:sz w:val="22"/>
              </w:rPr>
              <w:t>Metadata</w:t>
            </w:r>
          </w:p>
        </w:tc>
        <w:tc>
          <w:tcPr>
            <w:tcW w:type="dxa" w:w="2880"/>
          </w:tcPr>
          <w:p>
            <w:r>
              <w:rPr>
                <w:rFonts w:ascii="Times New Roman" w:hAnsi="Times New Roman"/>
                <w:sz w:val="22"/>
              </w:rPr>
              <w:t>Dublin Core, DataCite</w:t>
            </w:r>
          </w:p>
        </w:tc>
      </w:tr>
      <w:tr>
        <w:tc>
          <w:tcPr>
            <w:tcW w:type="dxa" w:w="2880"/>
          </w:tcPr>
          <w:p>
            <w:r>
              <w:rPr>
                <w:rFonts w:ascii="Times New Roman" w:hAnsi="Times New Roman"/>
                <w:sz w:val="22"/>
              </w:rPr>
              <w:t>Accessible</w:t>
            </w:r>
          </w:p>
        </w:tc>
        <w:tc>
          <w:tcPr>
            <w:tcW w:type="dxa" w:w="2880"/>
          </w:tcPr>
          <w:p>
            <w:r>
              <w:rPr>
                <w:rFonts w:ascii="Times New Roman" w:hAnsi="Times New Roman"/>
                <w:sz w:val="22"/>
              </w:rPr>
              <w:t>Protokol</w:t>
            </w:r>
          </w:p>
        </w:tc>
        <w:tc>
          <w:tcPr>
            <w:tcW w:type="dxa" w:w="2880"/>
          </w:tcPr>
          <w:p>
            <w:r>
              <w:rPr>
                <w:rFonts w:ascii="Times New Roman" w:hAnsi="Times New Roman"/>
                <w:sz w:val="22"/>
              </w:rPr>
              <w:t>HTTP/HTTPS</w:t>
            </w:r>
          </w:p>
        </w:tc>
      </w:tr>
      <w:tr>
        <w:tc>
          <w:tcPr>
            <w:tcW w:type="dxa" w:w="2880"/>
          </w:tcPr>
          <w:p>
            <w:r>
              <w:rPr>
                <w:rFonts w:ascii="Times New Roman" w:hAnsi="Times New Roman"/>
                <w:sz w:val="22"/>
              </w:rPr>
              <w:t>Accessible</w:t>
            </w:r>
          </w:p>
        </w:tc>
        <w:tc>
          <w:tcPr>
            <w:tcW w:type="dxa" w:w="2880"/>
          </w:tcPr>
          <w:p>
            <w:r>
              <w:rPr>
                <w:rFonts w:ascii="Times New Roman" w:hAnsi="Times New Roman"/>
                <w:sz w:val="22"/>
              </w:rPr>
              <w:t>Kimlik</w:t>
            </w:r>
          </w:p>
        </w:tc>
        <w:tc>
          <w:tcPr>
            <w:tcW w:type="dxa" w:w="2880"/>
          </w:tcPr>
          <w:p>
            <w:r>
              <w:rPr>
                <w:rFonts w:ascii="Times New Roman" w:hAnsi="Times New Roman"/>
                <w:sz w:val="22"/>
              </w:rPr>
              <w:t>Acik/Kontrollu</w:t>
            </w:r>
          </w:p>
        </w:tc>
      </w:tr>
      <w:tr>
        <w:tc>
          <w:tcPr>
            <w:tcW w:type="dxa" w:w="2880"/>
          </w:tcPr>
          <w:p>
            <w:r>
              <w:rPr>
                <w:rFonts w:ascii="Times New Roman" w:hAnsi="Times New Roman"/>
                <w:sz w:val="22"/>
              </w:rPr>
              <w:t>Interoperable</w:t>
            </w:r>
          </w:p>
        </w:tc>
        <w:tc>
          <w:tcPr>
            <w:tcW w:type="dxa" w:w="2880"/>
          </w:tcPr>
          <w:p>
            <w:r>
              <w:rPr>
                <w:rFonts w:ascii="Times New Roman" w:hAnsi="Times New Roman"/>
                <w:sz w:val="22"/>
              </w:rPr>
              <w:t>Ontoloji</w:t>
            </w:r>
          </w:p>
        </w:tc>
        <w:tc>
          <w:tcPr>
            <w:tcW w:type="dxa" w:w="2880"/>
          </w:tcPr>
          <w:p>
            <w:r>
              <w:rPr>
                <w:rFonts w:ascii="Times New Roman" w:hAnsi="Times New Roman"/>
                <w:sz w:val="22"/>
              </w:rPr>
              <w:t>GO, KEGG</w:t>
            </w:r>
          </w:p>
        </w:tc>
      </w:tr>
      <w:tr>
        <w:tc>
          <w:tcPr>
            <w:tcW w:type="dxa" w:w="2880"/>
          </w:tcPr>
          <w:p>
            <w:r>
              <w:rPr>
                <w:rFonts w:ascii="Times New Roman" w:hAnsi="Times New Roman"/>
                <w:sz w:val="22"/>
              </w:rPr>
              <w:t>Interoperable</w:t>
            </w:r>
          </w:p>
        </w:tc>
        <w:tc>
          <w:tcPr>
            <w:tcW w:type="dxa" w:w="2880"/>
          </w:tcPr>
          <w:p>
            <w:r>
              <w:rPr>
                <w:rFonts w:ascii="Times New Roman" w:hAnsi="Times New Roman"/>
                <w:sz w:val="22"/>
              </w:rPr>
              <w:t>Format</w:t>
            </w:r>
          </w:p>
        </w:tc>
        <w:tc>
          <w:tcPr>
            <w:tcW w:type="dxa" w:w="2880"/>
          </w:tcPr>
          <w:p>
            <w:r>
              <w:rPr>
                <w:rFonts w:ascii="Times New Roman" w:hAnsi="Times New Roman"/>
                <w:sz w:val="22"/>
              </w:rPr>
              <w:t>JSON-LD, RDF</w:t>
            </w:r>
          </w:p>
        </w:tc>
      </w:tr>
      <w:tr>
        <w:tc>
          <w:tcPr>
            <w:tcW w:type="dxa" w:w="2880"/>
          </w:tcPr>
          <w:p>
            <w:r>
              <w:rPr>
                <w:rFonts w:ascii="Times New Roman" w:hAnsi="Times New Roman"/>
                <w:sz w:val="22"/>
              </w:rPr>
              <w:t>Reusable</w:t>
            </w:r>
          </w:p>
        </w:tc>
        <w:tc>
          <w:tcPr>
            <w:tcW w:type="dxa" w:w="2880"/>
          </w:tcPr>
          <w:p>
            <w:r>
              <w:rPr>
                <w:rFonts w:ascii="Times New Roman" w:hAnsi="Times New Roman"/>
                <w:sz w:val="22"/>
              </w:rPr>
              <w:t>Lisans</w:t>
            </w:r>
          </w:p>
        </w:tc>
        <w:tc>
          <w:tcPr>
            <w:tcW w:type="dxa" w:w="2880"/>
          </w:tcPr>
          <w:p>
            <w:r>
              <w:rPr>
                <w:rFonts w:ascii="Times New Roman" w:hAnsi="Times New Roman"/>
                <w:sz w:val="22"/>
              </w:rPr>
              <w:t>CC-BY-4.0</w:t>
            </w:r>
          </w:p>
        </w:tc>
      </w:tr>
      <w:tr>
        <w:tc>
          <w:tcPr>
            <w:tcW w:type="dxa" w:w="2880"/>
          </w:tcPr>
          <w:p>
            <w:r>
              <w:rPr>
                <w:rFonts w:ascii="Times New Roman" w:hAnsi="Times New Roman"/>
                <w:sz w:val="22"/>
              </w:rPr>
              <w:t>Reusable</w:t>
            </w:r>
          </w:p>
        </w:tc>
        <w:tc>
          <w:tcPr>
            <w:tcW w:type="dxa" w:w="2880"/>
          </w:tcPr>
          <w:p>
            <w:r>
              <w:rPr>
                <w:rFonts w:ascii="Times New Roman" w:hAnsi="Times New Roman"/>
                <w:sz w:val="22"/>
              </w:rPr>
              <w:t>Provenance</w:t>
            </w:r>
          </w:p>
        </w:tc>
        <w:tc>
          <w:tcPr>
            <w:tcW w:type="dxa" w:w="2880"/>
          </w:tcPr>
          <w:p>
            <w:r>
              <w:rPr>
                <w:rFonts w:ascii="Times New Roman" w:hAnsi="Times New Roman"/>
                <w:sz w:val="22"/>
              </w:rPr>
              <w:t>PROV-O</w:t>
            </w:r>
          </w:p>
        </w:tc>
      </w:tr>
    </w:tbl>
    <w:p/>
    <w:p>
      <w:pPr>
        <w:spacing w:line="276" w:lineRule="auto" w:before="240" w:after="120"/>
      </w:pPr>
      <w:r>
        <w:rPr>
          <w:rFonts w:ascii="Times New Roman" w:hAnsi="Times New Roman"/>
          <w:b/>
          <w:color w:val="0050A0"/>
          <w:sz w:val="28"/>
        </w:rPr>
        <w:t>4.8 MINSEQE Standartlari</w:t>
      </w:r>
    </w:p>
    <w:p>
      <w:pPr>
        <w:spacing w:line="276" w:lineRule="auto" w:after="120"/>
      </w:pPr>
      <w:r>
        <w:rPr>
          <w:rFonts w:ascii="Times New Roman" w:hAnsi="Times New Roman"/>
          <w:b w:val="0"/>
          <w:sz w:val="24"/>
        </w:rPr>
        <w:t>Minimum Information about a Sequencing Experiment:</w:t>
      </w:r>
    </w:p>
    <w:p>
      <w:pPr>
        <w:spacing w:line="276" w:lineRule="auto" w:after="120"/>
      </w:pPr>
      <w:r>
        <w:rPr>
          <w:rFonts w:ascii="Times New Roman" w:hAnsi="Times New Roman"/>
          <w:b w:val="0"/>
          <w:sz w:val="24"/>
        </w:rPr>
        <w:t>- Sekanslama tipi: WGBS, RRBS</w:t>
      </w:r>
    </w:p>
    <w:p>
      <w:pPr>
        <w:spacing w:line="276" w:lineRule="auto" w:after="120"/>
      </w:pPr>
      <w:r>
        <w:rPr>
          <w:rFonts w:ascii="Times New Roman" w:hAnsi="Times New Roman"/>
          <w:b w:val="0"/>
          <w:sz w:val="24"/>
        </w:rPr>
        <w:t>- Kutuphane hazirlama: Bisulfit tedavisi</w:t>
      </w:r>
    </w:p>
    <w:p>
      <w:pPr>
        <w:spacing w:line="276" w:lineRule="auto" w:after="120"/>
      </w:pPr>
      <w:r>
        <w:rPr>
          <w:rFonts w:ascii="Times New Roman" w:hAnsi="Times New Roman"/>
          <w:b w:val="0"/>
          <w:sz w:val="24"/>
        </w:rPr>
        <w:t>- Kalite metrikleri: Q30, kapsam derinligi</w:t>
      </w:r>
    </w:p>
    <w:p>
      <w:pPr>
        <w:spacing w:line="276" w:lineRule="auto" w:after="120"/>
      </w:pPr>
      <w:r>
        <w:rPr>
          <w:rFonts w:ascii="Times New Roman" w:hAnsi="Times New Roman"/>
          <w:b w:val="0"/>
          <w:sz w:val="24"/>
        </w:rPr>
        <w:t>- SRA/ENA gonderim: BioProject, BioSample</w:t>
      </w:r>
    </w:p>
    <w:p>
      <w:pPr>
        <w:spacing w:line="276" w:lineRule="auto" w:before="240" w:after="120"/>
      </w:pPr>
      <w:r>
        <w:rPr>
          <w:rFonts w:ascii="Times New Roman" w:hAnsi="Times New Roman"/>
          <w:b/>
          <w:color w:val="0050A0"/>
          <w:sz w:val="28"/>
        </w:rPr>
        <w:t>4.9 GATHER Standartlari</w:t>
      </w:r>
    </w:p>
    <w:p>
      <w:pPr>
        <w:spacing w:line="276" w:lineRule="auto" w:after="120"/>
      </w:pPr>
      <w:r>
        <w:rPr>
          <w:rFonts w:ascii="Times New Roman" w:hAnsi="Times New Roman"/>
          <w:b w:val="0"/>
          <w:sz w:val="24"/>
        </w:rPr>
        <w:t>Guidelines for Gene List Reporting:</w:t>
      </w:r>
    </w:p>
    <w:p>
      <w:pPr>
        <w:spacing w:line="276" w:lineRule="auto" w:after="120"/>
      </w:pPr>
      <w:r>
        <w:rPr>
          <w:rFonts w:ascii="Times New Roman" w:hAnsi="Times New Roman"/>
          <w:b w:val="0"/>
          <w:sz w:val="24"/>
        </w:rPr>
        <w:t>- Gen kimlikleri: HGNC onay</w:t>
      </w:r>
    </w:p>
    <w:p>
      <w:pPr>
        <w:spacing w:line="276" w:lineRule="auto" w:after="120"/>
      </w:pPr>
      <w:r>
        <w:rPr>
          <w:rFonts w:ascii="Times New Roman" w:hAnsi="Times New Roman"/>
          <w:b w:val="0"/>
          <w:sz w:val="24"/>
        </w:rPr>
        <w:t>- Pathway analizi: GO, KEGG, Reactome</w:t>
      </w:r>
    </w:p>
    <w:p>
      <w:pPr>
        <w:spacing w:line="276" w:lineRule="auto" w:after="120"/>
      </w:pPr>
      <w:r>
        <w:rPr>
          <w:rFonts w:ascii="Times New Roman" w:hAnsi="Times New Roman"/>
          <w:b w:val="0"/>
          <w:sz w:val="24"/>
        </w:rPr>
        <w:t>- Zenginlestirme: Hypergeometric, GSEA</w:t>
      </w:r>
    </w:p>
    <w:p>
      <w:pPr>
        <w:spacing w:line="276" w:lineRule="auto" w:after="120"/>
      </w:pPr>
      <w:r>
        <w:rPr>
          <w:rFonts w:ascii="Times New Roman" w:hAnsi="Times New Roman"/>
          <w:b w:val="0"/>
          <w:sz w:val="24"/>
        </w:rPr>
        <w:t>- Coklu test: FDR duzeltme</w:t>
      </w:r>
    </w:p>
    <w:p>
      <w:pPr>
        <w:spacing w:line="276" w:lineRule="auto" w:before="240" w:after="120"/>
      </w:pPr>
      <w:r>
        <w:rPr>
          <w:rFonts w:ascii="Times New Roman" w:hAnsi="Times New Roman"/>
          <w:b/>
          <w:color w:val="0050A0"/>
          <w:sz w:val="28"/>
        </w:rPr>
        <w:t>4.10 REMARK Standartlari</w:t>
      </w:r>
    </w:p>
    <w:p>
      <w:pPr>
        <w:spacing w:line="276" w:lineRule="auto" w:after="120"/>
      </w:pPr>
      <w:r>
        <w:rPr>
          <w:rFonts w:ascii="Times New Roman" w:hAnsi="Times New Roman"/>
          <w:b w:val="0"/>
          <w:sz w:val="24"/>
        </w:rPr>
        <w:t>Reporting Recommendations for Tumor Marker Prognostic Studies: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Metrik</w:t>
            </w:r>
          </w:p>
        </w:tc>
        <w:tc>
          <w:tcPr>
            <w:tcW w:type="dxa" w:w="2880"/>
            <w:shd w:fill="003366"/>
          </w:tcPr>
          <w:p>
            <w:r>
              <w:rPr>
                <w:rFonts w:ascii="Times New Roman" w:hAnsi="Times New Roman"/>
                <w:b/>
                <w:color w:val="FFFFFF"/>
                <w:sz w:val="22"/>
              </w:rPr>
              <w:t>Deger</w:t>
            </w:r>
          </w:p>
        </w:tc>
        <w:tc>
          <w:tcPr>
            <w:tcW w:type="dxa" w:w="2880"/>
            <w:shd w:fill="003366"/>
          </w:tcPr>
          <w:p>
            <w:r>
              <w:rPr>
                <w:rFonts w:ascii="Times New Roman" w:hAnsi="Times New Roman"/>
                <w:b/>
                <w:color w:val="FFFFFF"/>
                <w:sz w:val="22"/>
              </w:rPr>
              <w:t>95% GA</w:t>
            </w:r>
          </w:p>
        </w:tc>
      </w:tr>
      <w:tr>
        <w:tc>
          <w:tcPr>
            <w:tcW w:type="dxa" w:w="2880"/>
          </w:tcPr>
          <w:p>
            <w:r>
              <w:rPr>
                <w:rFonts w:ascii="Times New Roman" w:hAnsi="Times New Roman"/>
                <w:sz w:val="22"/>
              </w:rPr>
              <w:t>C-index</w:t>
            </w:r>
          </w:p>
        </w:tc>
        <w:tc>
          <w:tcPr>
            <w:tcW w:type="dxa" w:w="2880"/>
          </w:tcPr>
          <w:p>
            <w:r>
              <w:rPr>
                <w:rFonts w:ascii="Times New Roman" w:hAnsi="Times New Roman"/>
                <w:sz w:val="22"/>
              </w:rPr>
              <w:t>0.78</w:t>
            </w:r>
          </w:p>
        </w:tc>
        <w:tc>
          <w:tcPr>
            <w:tcW w:type="dxa" w:w="2880"/>
          </w:tcPr>
          <w:p>
            <w:r>
              <w:rPr>
                <w:rFonts w:ascii="Times New Roman" w:hAnsi="Times New Roman"/>
                <w:sz w:val="22"/>
              </w:rPr>
              <w:t>0.74-0.82</w:t>
            </w:r>
          </w:p>
        </w:tc>
      </w:tr>
      <w:tr>
        <w:tc>
          <w:tcPr>
            <w:tcW w:type="dxa" w:w="2880"/>
          </w:tcPr>
          <w:p>
            <w:r>
              <w:rPr>
                <w:rFonts w:ascii="Times New Roman" w:hAnsi="Times New Roman"/>
                <w:sz w:val="22"/>
              </w:rPr>
              <w:t>Kalibrasyon egimi</w:t>
            </w:r>
          </w:p>
        </w:tc>
        <w:tc>
          <w:tcPr>
            <w:tcW w:type="dxa" w:w="2880"/>
          </w:tcPr>
          <w:p>
            <w:r>
              <w:rPr>
                <w:rFonts w:ascii="Times New Roman" w:hAnsi="Times New Roman"/>
                <w:sz w:val="22"/>
              </w:rPr>
              <w:t>0.94</w:t>
            </w:r>
          </w:p>
        </w:tc>
        <w:tc>
          <w:tcPr>
            <w:tcW w:type="dxa" w:w="2880"/>
          </w:tcPr>
          <w:p>
            <w:r>
              <w:rPr>
                <w:rFonts w:ascii="Times New Roman" w:hAnsi="Times New Roman"/>
                <w:sz w:val="22"/>
              </w:rPr>
              <w:t>0.90-0.98</w:t>
            </w:r>
          </w:p>
        </w:tc>
      </w:tr>
      <w:tr>
        <w:tc>
          <w:tcPr>
            <w:tcW w:type="dxa" w:w="2880"/>
          </w:tcPr>
          <w:p>
            <w:r>
              <w:rPr>
                <w:rFonts w:ascii="Times New Roman" w:hAnsi="Times New Roman"/>
                <w:sz w:val="22"/>
              </w:rPr>
              <w:t>Hosmer-Lemeshow p</w:t>
            </w:r>
          </w:p>
        </w:tc>
        <w:tc>
          <w:tcPr>
            <w:tcW w:type="dxa" w:w="2880"/>
          </w:tcPr>
          <w:p>
            <w:r>
              <w:rPr>
                <w:rFonts w:ascii="Times New Roman" w:hAnsi="Times New Roman"/>
                <w:sz w:val="22"/>
              </w:rPr>
              <w:t>0.42</w:t>
            </w:r>
          </w:p>
        </w:tc>
        <w:tc>
          <w:tcPr>
            <w:tcW w:type="dxa" w:w="2880"/>
          </w:tcPr>
          <w:p>
            <w:r>
              <w:rPr>
                <w:rFonts w:ascii="Times New Roman" w:hAnsi="Times New Roman"/>
                <w:sz w:val="22"/>
              </w:rPr>
              <w:t>-</w:t>
            </w:r>
          </w:p>
        </w:tc>
      </w:tr>
      <w:tr>
        <w:tc>
          <w:tcPr>
            <w:tcW w:type="dxa" w:w="2880"/>
          </w:tcPr>
          <w:p>
            <w:r>
              <w:rPr>
                <w:rFonts w:ascii="Times New Roman" w:hAnsi="Times New Roman"/>
                <w:sz w:val="22"/>
              </w:rPr>
              <w:t>Brier Score</w:t>
            </w:r>
          </w:p>
        </w:tc>
        <w:tc>
          <w:tcPr>
            <w:tcW w:type="dxa" w:w="2880"/>
          </w:tcPr>
          <w:p>
            <w:r>
              <w:rPr>
                <w:rFonts w:ascii="Times New Roman" w:hAnsi="Times New Roman"/>
                <w:sz w:val="22"/>
              </w:rPr>
              <w:t>0.142</w:t>
            </w:r>
          </w:p>
        </w:tc>
        <w:tc>
          <w:tcPr>
            <w:tcW w:type="dxa" w:w="2880"/>
          </w:tcPr>
          <w:p>
            <w:r>
              <w:rPr>
                <w:rFonts w:ascii="Times New Roman" w:hAnsi="Times New Roman"/>
                <w:sz w:val="22"/>
              </w:rPr>
              <w:t>-</w:t>
            </w:r>
          </w:p>
        </w:tc>
      </w:tr>
      <w:tr>
        <w:tc>
          <w:tcPr>
            <w:tcW w:type="dxa" w:w="2880"/>
          </w:tcPr>
          <w:p>
            <w:r>
              <w:rPr>
                <w:rFonts w:ascii="Times New Roman" w:hAnsi="Times New Roman"/>
                <w:sz w:val="22"/>
              </w:rPr>
              <w:t>ICI</w:t>
            </w:r>
          </w:p>
        </w:tc>
        <w:tc>
          <w:tcPr>
            <w:tcW w:type="dxa" w:w="2880"/>
          </w:tcPr>
          <w:p>
            <w:r>
              <w:rPr>
                <w:rFonts w:ascii="Times New Roman" w:hAnsi="Times New Roman"/>
                <w:sz w:val="22"/>
              </w:rPr>
              <w:t>0.023</w:t>
            </w:r>
          </w:p>
        </w:tc>
        <w:tc>
          <w:tcPr>
            <w:tcW w:type="dxa" w:w="2880"/>
          </w:tcPr>
          <w:p>
            <w:r>
              <w:rPr>
                <w:rFonts w:ascii="Times New Roman" w:hAnsi="Times New Roman"/>
                <w:sz w:val="22"/>
              </w:rPr>
              <w:t>-</w:t>
            </w:r>
          </w:p>
        </w:tc>
      </w:tr>
    </w:tbl>
    <w:p/>
    <w:p>
      <w:pPr>
        <w:spacing w:line="276" w:lineRule="auto" w:before="240" w:after="120"/>
      </w:pPr>
      <w:r>
        <w:rPr>
          <w:rFonts w:ascii="Times New Roman" w:hAnsi="Times New Roman"/>
          <w:b/>
          <w:color w:val="0050A0"/>
          <w:sz w:val="28"/>
        </w:rPr>
        <w:t>4.11 STARD Standartlari</w:t>
      </w:r>
    </w:p>
    <w:p>
      <w:pPr>
        <w:spacing w:line="276" w:lineRule="auto" w:after="120"/>
      </w:pPr>
      <w:r>
        <w:rPr>
          <w:rFonts w:ascii="Times New Roman" w:hAnsi="Times New Roman"/>
          <w:b w:val="0"/>
          <w:sz w:val="24"/>
        </w:rPr>
        <w:t>Standards for Reporting of Diagnostic Accuracy Studies 2015:</w:t>
      </w:r>
    </w:p>
    <w:p>
      <w:pPr>
        <w:spacing w:line="276" w:lineRule="auto" w:after="120"/>
      </w:pPr>
      <w:r>
        <w:rPr>
          <w:rFonts w:ascii="Times New Roman" w:hAnsi="Times New Roman"/>
          <w:b w:val="0"/>
          <w:sz w:val="24"/>
        </w:rPr>
        <w:t>- Calisma populasyonu: 10,542 katilimci</w:t>
      </w:r>
    </w:p>
    <w:p>
      <w:pPr>
        <w:spacing w:line="276" w:lineRule="auto" w:after="120"/>
      </w:pPr>
      <w:r>
        <w:rPr>
          <w:rFonts w:ascii="Times New Roman" w:hAnsi="Times New Roman"/>
          <w:b w:val="0"/>
          <w:sz w:val="24"/>
        </w:rPr>
        <w:t>- Indeks test: Epigenetik saat modeli</w:t>
      </w:r>
    </w:p>
    <w:p>
      <w:pPr>
        <w:spacing w:line="276" w:lineRule="auto" w:after="120"/>
      </w:pPr>
      <w:r>
        <w:rPr>
          <w:rFonts w:ascii="Times New Roman" w:hAnsi="Times New Roman"/>
          <w:b w:val="0"/>
          <w:sz w:val="24"/>
        </w:rPr>
        <w:t>- Referans standart: DSM-5 SUD tanisi</w:t>
      </w:r>
    </w:p>
    <w:p>
      <w:pPr>
        <w:spacing w:line="276" w:lineRule="auto" w:after="120"/>
      </w:pPr>
      <w:r>
        <w:rPr>
          <w:rFonts w:ascii="Times New Roman" w:hAnsi="Times New Roman"/>
          <w:b w:val="0"/>
          <w:sz w:val="24"/>
        </w:rPr>
        <w:t>- Korluk: Indeks ve referans bagimsiz</w:t>
      </w:r>
    </w:p>
    <w:p>
      <w:pPr>
        <w:spacing w:line="276" w:lineRule="auto" w:after="120"/>
      </w:pPr>
      <w:r>
        <w:rPr>
          <w:rFonts w:ascii="Times New Roman" w:hAnsi="Times New Roman"/>
          <w:b w:val="0"/>
          <w:sz w:val="24"/>
        </w:rPr>
        <w:t>- DeLong testi: AUC karsilastirmasi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rFonts w:ascii="Times New Roman" w:hAnsi="Times New Roman"/>
                <w:b/>
                <w:color w:val="FFFFFF"/>
                <w:sz w:val="22"/>
              </w:rPr>
              <w:t>Karsilastirma</w:t>
            </w:r>
          </w:p>
        </w:tc>
        <w:tc>
          <w:tcPr>
            <w:tcW w:type="dxa" w:w="2160"/>
            <w:shd w:fill="003366"/>
          </w:tcPr>
          <w:p>
            <w:r>
              <w:rPr>
                <w:rFonts w:ascii="Times New Roman" w:hAnsi="Times New Roman"/>
                <w:b/>
                <w:color w:val="FFFFFF"/>
                <w:sz w:val="22"/>
              </w:rPr>
              <w:t>dAUC</w:t>
            </w:r>
          </w:p>
        </w:tc>
        <w:tc>
          <w:tcPr>
            <w:tcW w:type="dxa" w:w="2160"/>
            <w:shd w:fill="003366"/>
          </w:tcPr>
          <w:p>
            <w:r>
              <w:rPr>
                <w:rFonts w:ascii="Times New Roman" w:hAnsi="Times New Roman"/>
                <w:b/>
                <w:color w:val="FFFFFF"/>
                <w:sz w:val="22"/>
              </w:rPr>
              <w:t>z</w:t>
            </w:r>
          </w:p>
        </w:tc>
        <w:tc>
          <w:tcPr>
            <w:tcW w:type="dxa" w:w="2160"/>
            <w:shd w:fill="003366"/>
          </w:tcPr>
          <w:p>
            <w:r>
              <w:rPr>
                <w:rFonts w:ascii="Times New Roman" w:hAnsi="Times New Roman"/>
                <w:b/>
                <w:color w:val="FFFFFF"/>
                <w:sz w:val="22"/>
              </w:rPr>
              <w:t>p-degeri</w:t>
            </w:r>
          </w:p>
        </w:tc>
      </w:tr>
      <w:tr>
        <w:tc>
          <w:tcPr>
            <w:tcW w:type="dxa" w:w="2160"/>
          </w:tcPr>
          <w:p>
            <w:r>
              <w:rPr>
                <w:rFonts w:ascii="Times New Roman" w:hAnsi="Times New Roman"/>
                <w:sz w:val="22"/>
              </w:rPr>
              <w:t>Ensemble vs Horvath</w:t>
            </w:r>
          </w:p>
        </w:tc>
        <w:tc>
          <w:tcPr>
            <w:tcW w:type="dxa" w:w="2160"/>
          </w:tcPr>
          <w:p>
            <w:r>
              <w:rPr>
                <w:rFonts w:ascii="Times New Roman" w:hAnsi="Times New Roman"/>
                <w:sz w:val="22"/>
              </w:rPr>
              <w:t>0.042</w:t>
            </w:r>
          </w:p>
        </w:tc>
        <w:tc>
          <w:tcPr>
            <w:tcW w:type="dxa" w:w="2160"/>
          </w:tcPr>
          <w:p>
            <w:r>
              <w:rPr>
                <w:rFonts w:ascii="Times New Roman" w:hAnsi="Times New Roman"/>
                <w:sz w:val="22"/>
              </w:rPr>
              <w:t>3.24</w:t>
            </w:r>
          </w:p>
        </w:tc>
        <w:tc>
          <w:tcPr>
            <w:tcW w:type="dxa" w:w="2160"/>
          </w:tcPr>
          <w:p>
            <w:r>
              <w:rPr>
                <w:rFonts w:ascii="Times New Roman" w:hAnsi="Times New Roman"/>
                <w:sz w:val="22"/>
              </w:rPr>
              <w:t>0.001</w:t>
            </w:r>
          </w:p>
        </w:tc>
      </w:tr>
      <w:tr>
        <w:tc>
          <w:tcPr>
            <w:tcW w:type="dxa" w:w="2160"/>
          </w:tcPr>
          <w:p>
            <w:r>
              <w:rPr>
                <w:rFonts w:ascii="Times New Roman" w:hAnsi="Times New Roman"/>
                <w:sz w:val="22"/>
              </w:rPr>
              <w:t>Ensemble vs GrimAge</w:t>
            </w:r>
          </w:p>
        </w:tc>
        <w:tc>
          <w:tcPr>
            <w:tcW w:type="dxa" w:w="2160"/>
          </w:tcPr>
          <w:p>
            <w:r>
              <w:rPr>
                <w:rFonts w:ascii="Times New Roman" w:hAnsi="Times New Roman"/>
                <w:sz w:val="22"/>
              </w:rPr>
              <w:t>0.018</w:t>
            </w:r>
          </w:p>
        </w:tc>
        <w:tc>
          <w:tcPr>
            <w:tcW w:type="dxa" w:w="2160"/>
          </w:tcPr>
          <w:p>
            <w:r>
              <w:rPr>
                <w:rFonts w:ascii="Times New Roman" w:hAnsi="Times New Roman"/>
                <w:sz w:val="22"/>
              </w:rPr>
              <w:t>1.87</w:t>
            </w:r>
          </w:p>
        </w:tc>
        <w:tc>
          <w:tcPr>
            <w:tcW w:type="dxa" w:w="2160"/>
          </w:tcPr>
          <w:p>
            <w:r>
              <w:rPr>
                <w:rFonts w:ascii="Times New Roman" w:hAnsi="Times New Roman"/>
                <w:sz w:val="22"/>
              </w:rPr>
              <w:t>0.061</w:t>
            </w:r>
          </w:p>
        </w:tc>
      </w:tr>
      <w:tr>
        <w:tc>
          <w:tcPr>
            <w:tcW w:type="dxa" w:w="2160"/>
          </w:tcPr>
          <w:p>
            <w:r>
              <w:rPr>
                <w:rFonts w:ascii="Times New Roman" w:hAnsi="Times New Roman"/>
                <w:sz w:val="22"/>
              </w:rPr>
              <w:t>GrimAge vs Hannum</w:t>
            </w:r>
          </w:p>
        </w:tc>
        <w:tc>
          <w:tcPr>
            <w:tcW w:type="dxa" w:w="2160"/>
          </w:tcPr>
          <w:p>
            <w:r>
              <w:rPr>
                <w:rFonts w:ascii="Times New Roman" w:hAnsi="Times New Roman"/>
                <w:sz w:val="22"/>
              </w:rPr>
              <w:t>0.038</w:t>
            </w:r>
          </w:p>
        </w:tc>
        <w:tc>
          <w:tcPr>
            <w:tcW w:type="dxa" w:w="2160"/>
          </w:tcPr>
          <w:p>
            <w:r>
              <w:rPr>
                <w:rFonts w:ascii="Times New Roman" w:hAnsi="Times New Roman"/>
                <w:sz w:val="22"/>
              </w:rPr>
              <w:t>2.91</w:t>
            </w:r>
          </w:p>
        </w:tc>
        <w:tc>
          <w:tcPr>
            <w:tcW w:type="dxa" w:w="2160"/>
          </w:tcPr>
          <w:p>
            <w:r>
              <w:rPr>
                <w:rFonts w:ascii="Times New Roman" w:hAnsi="Times New Roman"/>
                <w:sz w:val="22"/>
              </w:rPr>
              <w:t>0.004</w:t>
            </w:r>
          </w:p>
        </w:tc>
      </w:tr>
    </w:tbl>
    <w:p/>
    <w:p>
      <w:r>
        <w:br w:type="page"/>
      </w:r>
    </w:p>
    <w:p>
      <w:pPr>
        <w:spacing w:line="276" w:lineRule="auto" w:before="240" w:after="120"/>
      </w:pPr>
      <w:r>
        <w:rPr>
          <w:rFonts w:ascii="Times New Roman" w:hAnsi="Times New Roman"/>
          <w:b/>
          <w:color w:val="003366"/>
          <w:sz w:val="32"/>
        </w:rPr>
        <w:t>5. KLINIK UYGULAMALAR</w:t>
      </w:r>
    </w:p>
    <w:p>
      <w:pPr>
        <w:spacing w:line="276" w:lineRule="auto" w:before="240" w:after="120"/>
      </w:pPr>
      <w:r>
        <w:rPr>
          <w:rFonts w:ascii="Times New Roman" w:hAnsi="Times New Roman"/>
          <w:b/>
          <w:color w:val="0050A0"/>
          <w:sz w:val="28"/>
        </w:rPr>
        <w:t>5.1 Risk Stratifikasyonu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rFonts w:ascii="Times New Roman" w:hAnsi="Times New Roman"/>
                <w:b/>
                <w:color w:val="FFFFFF"/>
                <w:sz w:val="22"/>
              </w:rPr>
              <w:t>EAA Kategori</w:t>
            </w:r>
          </w:p>
        </w:tc>
        <w:tc>
          <w:tcPr>
            <w:tcW w:type="dxa" w:w="2160"/>
            <w:shd w:fill="003366"/>
          </w:tcPr>
          <w:p>
            <w:r>
              <w:rPr>
                <w:rFonts w:ascii="Times New Roman" w:hAnsi="Times New Roman"/>
                <w:b/>
                <w:color w:val="FFFFFF"/>
                <w:sz w:val="22"/>
              </w:rPr>
              <w:t>EAA (yil)</w:t>
            </w:r>
          </w:p>
        </w:tc>
        <w:tc>
          <w:tcPr>
            <w:tcW w:type="dxa" w:w="2160"/>
            <w:shd w:fill="003366"/>
          </w:tcPr>
          <w:p>
            <w:r>
              <w:rPr>
                <w:rFonts w:ascii="Times New Roman" w:hAnsi="Times New Roman"/>
                <w:b/>
                <w:color w:val="FFFFFF"/>
                <w:sz w:val="22"/>
              </w:rPr>
              <w:t>Risk</w:t>
            </w:r>
          </w:p>
        </w:tc>
        <w:tc>
          <w:tcPr>
            <w:tcW w:type="dxa" w:w="2160"/>
            <w:shd w:fill="003366"/>
          </w:tcPr>
          <w:p>
            <w:r>
              <w:rPr>
                <w:rFonts w:ascii="Times New Roman" w:hAnsi="Times New Roman"/>
                <w:b/>
                <w:color w:val="FFFFFF"/>
                <w:sz w:val="22"/>
              </w:rPr>
              <w:t>Oneri</w:t>
            </w:r>
          </w:p>
        </w:tc>
      </w:tr>
      <w:tr>
        <w:tc>
          <w:tcPr>
            <w:tcW w:type="dxa" w:w="2160"/>
          </w:tcPr>
          <w:p>
            <w:r>
              <w:rPr>
                <w:rFonts w:ascii="Times New Roman" w:hAnsi="Times New Roman"/>
                <w:sz w:val="22"/>
              </w:rPr>
              <w:t>Normal</w:t>
            </w:r>
          </w:p>
        </w:tc>
        <w:tc>
          <w:tcPr>
            <w:tcW w:type="dxa" w:w="2160"/>
          </w:tcPr>
          <w:p>
            <w:r>
              <w:rPr>
                <w:rFonts w:ascii="Times New Roman" w:hAnsi="Times New Roman"/>
                <w:sz w:val="22"/>
              </w:rPr>
              <w:t>&lt;2</w:t>
            </w:r>
          </w:p>
        </w:tc>
        <w:tc>
          <w:tcPr>
            <w:tcW w:type="dxa" w:w="2160"/>
          </w:tcPr>
          <w:p>
            <w:r>
              <w:rPr>
                <w:rFonts w:ascii="Times New Roman" w:hAnsi="Times New Roman"/>
                <w:sz w:val="22"/>
              </w:rPr>
              <w:t>Dusuk</w:t>
            </w:r>
          </w:p>
        </w:tc>
        <w:tc>
          <w:tcPr>
            <w:tcW w:type="dxa" w:w="2160"/>
          </w:tcPr>
          <w:p>
            <w:r>
              <w:rPr>
                <w:rFonts w:ascii="Times New Roman" w:hAnsi="Times New Roman"/>
                <w:sz w:val="22"/>
              </w:rPr>
              <w:t>Rutin takip</w:t>
            </w:r>
          </w:p>
        </w:tc>
      </w:tr>
      <w:tr>
        <w:tc>
          <w:tcPr>
            <w:tcW w:type="dxa" w:w="2160"/>
          </w:tcPr>
          <w:p>
            <w:r>
              <w:rPr>
                <w:rFonts w:ascii="Times New Roman" w:hAnsi="Times New Roman"/>
                <w:sz w:val="22"/>
              </w:rPr>
              <w:t>Hafif</w:t>
            </w:r>
          </w:p>
        </w:tc>
        <w:tc>
          <w:tcPr>
            <w:tcW w:type="dxa" w:w="2160"/>
          </w:tcPr>
          <w:p>
            <w:r>
              <w:rPr>
                <w:rFonts w:ascii="Times New Roman" w:hAnsi="Times New Roman"/>
                <w:sz w:val="22"/>
              </w:rPr>
              <w:t>2-4</w:t>
            </w:r>
          </w:p>
        </w:tc>
        <w:tc>
          <w:tcPr>
            <w:tcW w:type="dxa" w:w="2160"/>
          </w:tcPr>
          <w:p>
            <w:r>
              <w:rPr>
                <w:rFonts w:ascii="Times New Roman" w:hAnsi="Times New Roman"/>
                <w:sz w:val="22"/>
              </w:rPr>
              <w:t>Orta-Dusuk</w:t>
            </w:r>
          </w:p>
        </w:tc>
        <w:tc>
          <w:tcPr>
            <w:tcW w:type="dxa" w:w="2160"/>
          </w:tcPr>
          <w:p>
            <w:r>
              <w:rPr>
                <w:rFonts w:ascii="Times New Roman" w:hAnsi="Times New Roman"/>
                <w:sz w:val="22"/>
              </w:rPr>
              <w:t>Yasam tarzi</w:t>
            </w:r>
          </w:p>
        </w:tc>
      </w:tr>
      <w:tr>
        <w:tc>
          <w:tcPr>
            <w:tcW w:type="dxa" w:w="2160"/>
          </w:tcPr>
          <w:p>
            <w:r>
              <w:rPr>
                <w:rFonts w:ascii="Times New Roman" w:hAnsi="Times New Roman"/>
                <w:sz w:val="22"/>
              </w:rPr>
              <w:t>Orta</w:t>
            </w:r>
          </w:p>
        </w:tc>
        <w:tc>
          <w:tcPr>
            <w:tcW w:type="dxa" w:w="2160"/>
          </w:tcPr>
          <w:p>
            <w:r>
              <w:rPr>
                <w:rFonts w:ascii="Times New Roman" w:hAnsi="Times New Roman"/>
                <w:sz w:val="22"/>
              </w:rPr>
              <w:t>4-6</w:t>
            </w:r>
          </w:p>
        </w:tc>
        <w:tc>
          <w:tcPr>
            <w:tcW w:type="dxa" w:w="2160"/>
          </w:tcPr>
          <w:p>
            <w:r>
              <w:rPr>
                <w:rFonts w:ascii="Times New Roman" w:hAnsi="Times New Roman"/>
                <w:sz w:val="22"/>
              </w:rPr>
              <w:t>Orta</w:t>
            </w:r>
          </w:p>
        </w:tc>
        <w:tc>
          <w:tcPr>
            <w:tcW w:type="dxa" w:w="2160"/>
          </w:tcPr>
          <w:p>
            <w:r>
              <w:rPr>
                <w:rFonts w:ascii="Times New Roman" w:hAnsi="Times New Roman"/>
                <w:sz w:val="22"/>
              </w:rPr>
              <w:t>Yakin takip</w:t>
            </w:r>
          </w:p>
        </w:tc>
      </w:tr>
      <w:tr>
        <w:tc>
          <w:tcPr>
            <w:tcW w:type="dxa" w:w="2160"/>
          </w:tcPr>
          <w:p>
            <w:r>
              <w:rPr>
                <w:rFonts w:ascii="Times New Roman" w:hAnsi="Times New Roman"/>
                <w:sz w:val="22"/>
              </w:rPr>
              <w:t>Yuksek</w:t>
            </w:r>
          </w:p>
        </w:tc>
        <w:tc>
          <w:tcPr>
            <w:tcW w:type="dxa" w:w="2160"/>
          </w:tcPr>
          <w:p>
            <w:r>
              <w:rPr>
                <w:rFonts w:ascii="Times New Roman" w:hAnsi="Times New Roman"/>
                <w:sz w:val="22"/>
              </w:rPr>
              <w:t>6-8</w:t>
            </w:r>
          </w:p>
        </w:tc>
        <w:tc>
          <w:tcPr>
            <w:tcW w:type="dxa" w:w="2160"/>
          </w:tcPr>
          <w:p>
            <w:r>
              <w:rPr>
                <w:rFonts w:ascii="Times New Roman" w:hAnsi="Times New Roman"/>
                <w:sz w:val="22"/>
              </w:rPr>
              <w:t>Yuksek</w:t>
            </w:r>
          </w:p>
        </w:tc>
        <w:tc>
          <w:tcPr>
            <w:tcW w:type="dxa" w:w="2160"/>
          </w:tcPr>
          <w:p>
            <w:r>
              <w:rPr>
                <w:rFonts w:ascii="Times New Roman" w:hAnsi="Times New Roman"/>
                <w:sz w:val="22"/>
              </w:rPr>
              <w:t>Yogun mudahale</w:t>
            </w:r>
          </w:p>
        </w:tc>
      </w:tr>
      <w:tr>
        <w:tc>
          <w:tcPr>
            <w:tcW w:type="dxa" w:w="2160"/>
          </w:tcPr>
          <w:p>
            <w:r>
              <w:rPr>
                <w:rFonts w:ascii="Times New Roman" w:hAnsi="Times New Roman"/>
                <w:sz w:val="22"/>
              </w:rPr>
              <w:t>Cok Yuksek</w:t>
            </w:r>
          </w:p>
        </w:tc>
        <w:tc>
          <w:tcPr>
            <w:tcW w:type="dxa" w:w="2160"/>
          </w:tcPr>
          <w:p>
            <w:r>
              <w:rPr>
                <w:rFonts w:ascii="Times New Roman" w:hAnsi="Times New Roman"/>
                <w:sz w:val="22"/>
              </w:rPr>
              <w:t>&gt;8</w:t>
            </w:r>
          </w:p>
        </w:tc>
        <w:tc>
          <w:tcPr>
            <w:tcW w:type="dxa" w:w="2160"/>
          </w:tcPr>
          <w:p>
            <w:r>
              <w:rPr>
                <w:rFonts w:ascii="Times New Roman" w:hAnsi="Times New Roman"/>
                <w:sz w:val="22"/>
              </w:rPr>
              <w:t>Kritik</w:t>
            </w:r>
          </w:p>
        </w:tc>
        <w:tc>
          <w:tcPr>
            <w:tcW w:type="dxa" w:w="2160"/>
          </w:tcPr>
          <w:p>
            <w:r>
              <w:rPr>
                <w:rFonts w:ascii="Times New Roman" w:hAnsi="Times New Roman"/>
                <w:sz w:val="22"/>
              </w:rPr>
              <w:t>Acil degerlendirme</w:t>
            </w:r>
          </w:p>
        </w:tc>
      </w:tr>
    </w:tbl>
    <w:p/>
    <w:p>
      <w:pPr>
        <w:spacing w:line="276" w:lineRule="auto" w:before="240" w:after="120"/>
      </w:pPr>
      <w:r>
        <w:rPr>
          <w:rFonts w:ascii="Times New Roman" w:hAnsi="Times New Roman"/>
          <w:b/>
          <w:color w:val="0050A0"/>
          <w:sz w:val="28"/>
        </w:rPr>
        <w:t>5.2 Tedavi Izlemi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Donem</w:t>
            </w:r>
          </w:p>
        </w:tc>
        <w:tc>
          <w:tcPr>
            <w:tcW w:type="dxa" w:w="2880"/>
            <w:shd w:fill="003366"/>
          </w:tcPr>
          <w:p>
            <w:r>
              <w:rPr>
                <w:rFonts w:ascii="Times New Roman" w:hAnsi="Times New Roman"/>
                <w:b/>
                <w:color w:val="FFFFFF"/>
                <w:sz w:val="22"/>
              </w:rPr>
              <w:t>Olcum</w:t>
            </w:r>
          </w:p>
        </w:tc>
        <w:tc>
          <w:tcPr>
            <w:tcW w:type="dxa" w:w="2880"/>
            <w:shd w:fill="003366"/>
          </w:tcPr>
          <w:p>
            <w:r>
              <w:rPr>
                <w:rFonts w:ascii="Times New Roman" w:hAnsi="Times New Roman"/>
                <w:b/>
                <w:color w:val="FFFFFF"/>
                <w:sz w:val="22"/>
              </w:rPr>
              <w:t>Beklenen Degisim</w:t>
            </w:r>
          </w:p>
        </w:tc>
      </w:tr>
      <w:tr>
        <w:tc>
          <w:tcPr>
            <w:tcW w:type="dxa" w:w="2880"/>
          </w:tcPr>
          <w:p>
            <w:r>
              <w:rPr>
                <w:rFonts w:ascii="Times New Roman" w:hAnsi="Times New Roman"/>
                <w:sz w:val="22"/>
              </w:rPr>
              <w:t>Baslangic</w:t>
            </w:r>
          </w:p>
        </w:tc>
        <w:tc>
          <w:tcPr>
            <w:tcW w:type="dxa" w:w="2880"/>
          </w:tcPr>
          <w:p>
            <w:r>
              <w:rPr>
                <w:rFonts w:ascii="Times New Roman" w:hAnsi="Times New Roman"/>
                <w:sz w:val="22"/>
              </w:rPr>
              <w:t>Baseline EAA</w:t>
            </w:r>
          </w:p>
        </w:tc>
        <w:tc>
          <w:tcPr>
            <w:tcW w:type="dxa" w:w="2880"/>
          </w:tcPr>
          <w:p>
            <w:r>
              <w:rPr>
                <w:rFonts w:ascii="Times New Roman" w:hAnsi="Times New Roman"/>
                <w:sz w:val="22"/>
              </w:rPr>
              <w:t>-</w:t>
            </w:r>
          </w:p>
        </w:tc>
      </w:tr>
      <w:tr>
        <w:tc>
          <w:tcPr>
            <w:tcW w:type="dxa" w:w="2880"/>
          </w:tcPr>
          <w:p>
            <w:r>
              <w:rPr>
                <w:rFonts w:ascii="Times New Roman" w:hAnsi="Times New Roman"/>
                <w:sz w:val="22"/>
              </w:rPr>
              <w:t>3 ay</w:t>
            </w:r>
          </w:p>
        </w:tc>
        <w:tc>
          <w:tcPr>
            <w:tcW w:type="dxa" w:w="2880"/>
          </w:tcPr>
          <w:p>
            <w:r>
              <w:rPr>
                <w:rFonts w:ascii="Times New Roman" w:hAnsi="Times New Roman"/>
                <w:sz w:val="22"/>
              </w:rPr>
              <w:t>Takip</w:t>
            </w:r>
          </w:p>
        </w:tc>
        <w:tc>
          <w:tcPr>
            <w:tcW w:type="dxa" w:w="2880"/>
          </w:tcPr>
          <w:p>
            <w:r>
              <w:rPr>
                <w:rFonts w:ascii="Times New Roman" w:hAnsi="Times New Roman"/>
                <w:sz w:val="22"/>
              </w:rPr>
              <w:t>-0.5 ile -1.0 yil</w:t>
            </w:r>
          </w:p>
        </w:tc>
      </w:tr>
      <w:tr>
        <w:tc>
          <w:tcPr>
            <w:tcW w:type="dxa" w:w="2880"/>
          </w:tcPr>
          <w:p>
            <w:r>
              <w:rPr>
                <w:rFonts w:ascii="Times New Roman" w:hAnsi="Times New Roman"/>
                <w:sz w:val="22"/>
              </w:rPr>
              <w:t>6 ay</w:t>
            </w:r>
          </w:p>
        </w:tc>
        <w:tc>
          <w:tcPr>
            <w:tcW w:type="dxa" w:w="2880"/>
          </w:tcPr>
          <w:p>
            <w:r>
              <w:rPr>
                <w:rFonts w:ascii="Times New Roman" w:hAnsi="Times New Roman"/>
                <w:sz w:val="22"/>
              </w:rPr>
              <w:t>Takip</w:t>
            </w:r>
          </w:p>
        </w:tc>
        <w:tc>
          <w:tcPr>
            <w:tcW w:type="dxa" w:w="2880"/>
          </w:tcPr>
          <w:p>
            <w:r>
              <w:rPr>
                <w:rFonts w:ascii="Times New Roman" w:hAnsi="Times New Roman"/>
                <w:sz w:val="22"/>
              </w:rPr>
              <w:t>-1.0 ile -2.0 yil</w:t>
            </w:r>
          </w:p>
        </w:tc>
      </w:tr>
      <w:tr>
        <w:tc>
          <w:tcPr>
            <w:tcW w:type="dxa" w:w="2880"/>
          </w:tcPr>
          <w:p>
            <w:r>
              <w:rPr>
                <w:rFonts w:ascii="Times New Roman" w:hAnsi="Times New Roman"/>
                <w:sz w:val="22"/>
              </w:rPr>
              <w:t>12 ay</w:t>
            </w:r>
          </w:p>
        </w:tc>
        <w:tc>
          <w:tcPr>
            <w:tcW w:type="dxa" w:w="2880"/>
          </w:tcPr>
          <w:p>
            <w:r>
              <w:rPr>
                <w:rFonts w:ascii="Times New Roman" w:hAnsi="Times New Roman"/>
                <w:sz w:val="22"/>
              </w:rPr>
              <w:t>Takip</w:t>
            </w:r>
          </w:p>
        </w:tc>
        <w:tc>
          <w:tcPr>
            <w:tcW w:type="dxa" w:w="2880"/>
          </w:tcPr>
          <w:p>
            <w:r>
              <w:rPr>
                <w:rFonts w:ascii="Times New Roman" w:hAnsi="Times New Roman"/>
                <w:sz w:val="22"/>
              </w:rPr>
              <w:t>-2.0 ile -3.0 yil</w:t>
            </w:r>
          </w:p>
        </w:tc>
      </w:tr>
      <w:tr>
        <w:tc>
          <w:tcPr>
            <w:tcW w:type="dxa" w:w="2880"/>
          </w:tcPr>
          <w:p>
            <w:r>
              <w:rPr>
                <w:rFonts w:ascii="Times New Roman" w:hAnsi="Times New Roman"/>
                <w:sz w:val="22"/>
              </w:rPr>
              <w:t>Uzun donem</w:t>
            </w:r>
          </w:p>
        </w:tc>
        <w:tc>
          <w:tcPr>
            <w:tcW w:type="dxa" w:w="2880"/>
          </w:tcPr>
          <w:p>
            <w:r>
              <w:rPr>
                <w:rFonts w:ascii="Times New Roman" w:hAnsi="Times New Roman"/>
                <w:sz w:val="22"/>
              </w:rPr>
              <w:t>Yillik</w:t>
            </w:r>
          </w:p>
        </w:tc>
        <w:tc>
          <w:tcPr>
            <w:tcW w:type="dxa" w:w="2880"/>
          </w:tcPr>
          <w:p>
            <w:r>
              <w:rPr>
                <w:rFonts w:ascii="Times New Roman" w:hAnsi="Times New Roman"/>
                <w:sz w:val="22"/>
              </w:rPr>
              <w:t>Stabilizasyon</w:t>
            </w:r>
          </w:p>
        </w:tc>
      </w:tr>
    </w:tbl>
    <w:p/>
    <w:p>
      <w:pPr>
        <w:spacing w:line="276" w:lineRule="auto" w:before="240" w:after="120"/>
      </w:pPr>
      <w:r>
        <w:rPr>
          <w:rFonts w:ascii="Times New Roman" w:hAnsi="Times New Roman"/>
          <w:b/>
          <w:color w:val="0050A0"/>
          <w:sz w:val="28"/>
        </w:rPr>
        <w:t>5.3 Adli Toksikoloji</w:t>
      </w:r>
    </w:p>
    <w:p>
      <w:pPr>
        <w:spacing w:line="276" w:lineRule="auto" w:after="120"/>
      </w:pPr>
      <w:r>
        <w:rPr>
          <w:rFonts w:ascii="Times New Roman" w:hAnsi="Times New Roman"/>
          <w:b w:val="0"/>
          <w:sz w:val="24"/>
        </w:rPr>
        <w:t>EpiClock v4.0, adli toksikoloji uygulamalari icin ozel ozellikler icermektedir:</w:t>
      </w:r>
    </w:p>
    <w:p>
      <w:pPr>
        <w:spacing w:line="276" w:lineRule="auto" w:after="120"/>
      </w:pPr>
      <w:r>
        <w:rPr>
          <w:rFonts w:ascii="Times New Roman" w:hAnsi="Times New Roman"/>
          <w:b w:val="0"/>
          <w:sz w:val="24"/>
        </w:rPr>
        <w:t>- Blockchain denetim izi: SHA-256 hash, zaman damgasi</w:t>
      </w:r>
    </w:p>
    <w:p>
      <w:pPr>
        <w:spacing w:line="276" w:lineRule="auto" w:after="120"/>
      </w:pPr>
      <w:r>
        <w:rPr>
          <w:rFonts w:ascii="Times New Roman" w:hAnsi="Times New Roman"/>
          <w:b w:val="0"/>
          <w:sz w:val="24"/>
        </w:rPr>
        <w:t>- Delil zinciri: Ornek takibi, yetkili erisim</w:t>
      </w:r>
    </w:p>
    <w:p>
      <w:pPr>
        <w:spacing w:line="276" w:lineRule="auto" w:after="120"/>
      </w:pPr>
      <w:r>
        <w:rPr>
          <w:rFonts w:ascii="Times New Roman" w:hAnsi="Times New Roman"/>
          <w:b w:val="0"/>
          <w:sz w:val="24"/>
        </w:rPr>
        <w:t>- Postmortem dogrulama: PMI duzeltme algoritmasi</w:t>
      </w:r>
    </w:p>
    <w:p>
      <w:pPr>
        <w:spacing w:line="276" w:lineRule="auto" w:after="120"/>
      </w:pPr>
      <w:r>
        <w:rPr>
          <w:rFonts w:ascii="Times New Roman" w:hAnsi="Times New Roman"/>
          <w:b w:val="0"/>
          <w:sz w:val="24"/>
        </w:rPr>
        <w:t>- Mahkeme raporlari: Standartlastirilmis format</w:t>
      </w:r>
    </w:p>
    <w:p>
      <w:pPr>
        <w:spacing w:line="276" w:lineRule="auto" w:before="240" w:after="120"/>
      </w:pPr>
      <w:r>
        <w:rPr>
          <w:rFonts w:ascii="Times New Roman" w:hAnsi="Times New Roman"/>
          <w:b/>
          <w:color w:val="0050A0"/>
          <w:sz w:val="28"/>
        </w:rPr>
        <w:t>5.4 Postmortem Interval Duzeltmesi</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rFonts w:ascii="Times New Roman" w:hAnsi="Times New Roman"/>
                <w:b/>
                <w:color w:val="FFFFFF"/>
                <w:sz w:val="22"/>
              </w:rPr>
              <w:t>Metrik</w:t>
            </w:r>
          </w:p>
        </w:tc>
        <w:tc>
          <w:tcPr>
            <w:tcW w:type="dxa" w:w="2880"/>
            <w:shd w:fill="003366"/>
          </w:tcPr>
          <w:p>
            <w:r>
              <w:rPr>
                <w:rFonts w:ascii="Times New Roman" w:hAnsi="Times New Roman"/>
                <w:b/>
                <w:color w:val="FFFFFF"/>
                <w:sz w:val="22"/>
              </w:rPr>
              <w:t>Duzeltme Oncesi</w:t>
            </w:r>
          </w:p>
        </w:tc>
        <w:tc>
          <w:tcPr>
            <w:tcW w:type="dxa" w:w="2880"/>
            <w:shd w:fill="003366"/>
          </w:tcPr>
          <w:p>
            <w:r>
              <w:rPr>
                <w:rFonts w:ascii="Times New Roman" w:hAnsi="Times New Roman"/>
                <w:b/>
                <w:color w:val="FFFFFF"/>
                <w:sz w:val="22"/>
              </w:rPr>
              <w:t>Duzeltme Sonrasi</w:t>
            </w:r>
          </w:p>
        </w:tc>
      </w:tr>
      <w:tr>
        <w:tc>
          <w:tcPr>
            <w:tcW w:type="dxa" w:w="2880"/>
          </w:tcPr>
          <w:p>
            <w:r>
              <w:rPr>
                <w:rFonts w:ascii="Times New Roman" w:hAnsi="Times New Roman"/>
                <w:sz w:val="22"/>
              </w:rPr>
              <w:t>MAE (yil)</w:t>
            </w:r>
          </w:p>
        </w:tc>
        <w:tc>
          <w:tcPr>
            <w:tcW w:type="dxa" w:w="2880"/>
          </w:tcPr>
          <w:p>
            <w:r>
              <w:rPr>
                <w:rFonts w:ascii="Times New Roman" w:hAnsi="Times New Roman"/>
                <w:sz w:val="22"/>
              </w:rPr>
              <w:t>7.2</w:t>
            </w:r>
          </w:p>
        </w:tc>
        <w:tc>
          <w:tcPr>
            <w:tcW w:type="dxa" w:w="2880"/>
          </w:tcPr>
          <w:p>
            <w:r>
              <w:rPr>
                <w:rFonts w:ascii="Times New Roman" w:hAnsi="Times New Roman"/>
                <w:sz w:val="22"/>
              </w:rPr>
              <w:t>3.8</w:t>
            </w:r>
          </w:p>
        </w:tc>
      </w:tr>
      <w:tr>
        <w:tc>
          <w:tcPr>
            <w:tcW w:type="dxa" w:w="2880"/>
          </w:tcPr>
          <w:p>
            <w:r>
              <w:rPr>
                <w:rFonts w:ascii="Times New Roman" w:hAnsi="Times New Roman"/>
                <w:sz w:val="22"/>
              </w:rPr>
              <w:t>RMSE (yil)</w:t>
            </w:r>
          </w:p>
        </w:tc>
        <w:tc>
          <w:tcPr>
            <w:tcW w:type="dxa" w:w="2880"/>
          </w:tcPr>
          <w:p>
            <w:r>
              <w:rPr>
                <w:rFonts w:ascii="Times New Roman" w:hAnsi="Times New Roman"/>
                <w:sz w:val="22"/>
              </w:rPr>
              <w:t>9.1</w:t>
            </w:r>
          </w:p>
        </w:tc>
        <w:tc>
          <w:tcPr>
            <w:tcW w:type="dxa" w:w="2880"/>
          </w:tcPr>
          <w:p>
            <w:r>
              <w:rPr>
                <w:rFonts w:ascii="Times New Roman" w:hAnsi="Times New Roman"/>
                <w:sz w:val="22"/>
              </w:rPr>
              <w:t>4.9</w:t>
            </w:r>
          </w:p>
        </w:tc>
      </w:tr>
      <w:tr>
        <w:tc>
          <w:tcPr>
            <w:tcW w:type="dxa" w:w="2880"/>
          </w:tcPr>
          <w:p>
            <w:r>
              <w:rPr>
                <w:rFonts w:ascii="Times New Roman" w:hAnsi="Times New Roman"/>
                <w:sz w:val="22"/>
              </w:rPr>
              <w:t>R2</w:t>
            </w:r>
          </w:p>
        </w:tc>
        <w:tc>
          <w:tcPr>
            <w:tcW w:type="dxa" w:w="2880"/>
          </w:tcPr>
          <w:p>
            <w:r>
              <w:rPr>
                <w:rFonts w:ascii="Times New Roman" w:hAnsi="Times New Roman"/>
                <w:sz w:val="22"/>
              </w:rPr>
              <w:t>0.72</w:t>
            </w:r>
          </w:p>
        </w:tc>
        <w:tc>
          <w:tcPr>
            <w:tcW w:type="dxa" w:w="2880"/>
          </w:tcPr>
          <w:p>
            <w:r>
              <w:rPr>
                <w:rFonts w:ascii="Times New Roman" w:hAnsi="Times New Roman"/>
                <w:sz w:val="22"/>
              </w:rPr>
              <w:t>0.87</w:t>
            </w:r>
          </w:p>
        </w:tc>
      </w:tr>
      <w:tr>
        <w:tc>
          <w:tcPr>
            <w:tcW w:type="dxa" w:w="2880"/>
          </w:tcPr>
          <w:p>
            <w:r>
              <w:rPr>
                <w:rFonts w:ascii="Times New Roman" w:hAnsi="Times New Roman"/>
                <w:sz w:val="22"/>
              </w:rPr>
              <w:t>Kalibrasyon</w:t>
            </w:r>
          </w:p>
        </w:tc>
        <w:tc>
          <w:tcPr>
            <w:tcW w:type="dxa" w:w="2880"/>
          </w:tcPr>
          <w:p>
            <w:r>
              <w:rPr>
                <w:rFonts w:ascii="Times New Roman" w:hAnsi="Times New Roman"/>
                <w:sz w:val="22"/>
              </w:rPr>
              <w:t>0.81</w:t>
            </w:r>
          </w:p>
        </w:tc>
        <w:tc>
          <w:tcPr>
            <w:tcW w:type="dxa" w:w="2880"/>
          </w:tcPr>
          <w:p>
            <w:r>
              <w:rPr>
                <w:rFonts w:ascii="Times New Roman" w:hAnsi="Times New Roman"/>
                <w:sz w:val="22"/>
              </w:rPr>
              <w:t>0.94</w:t>
            </w:r>
          </w:p>
        </w:tc>
      </w:tr>
    </w:tbl>
    <w:p/>
    <w:p>
      <w:r>
        <w:br w:type="page"/>
      </w:r>
    </w:p>
    <w:p>
      <w:pPr>
        <w:spacing w:line="276" w:lineRule="auto" w:before="240" w:after="120"/>
      </w:pPr>
      <w:r>
        <w:rPr>
          <w:rFonts w:ascii="Times New Roman" w:hAnsi="Times New Roman"/>
          <w:b/>
          <w:color w:val="003366"/>
          <w:sz w:val="32"/>
        </w:rPr>
        <w:t>6. TARTISMA</w:t>
      </w:r>
    </w:p>
    <w:p>
      <w:pPr>
        <w:spacing w:line="276" w:lineRule="auto" w:after="120"/>
      </w:pPr>
      <w:r>
        <w:rPr>
          <w:rFonts w:ascii="Times New Roman" w:hAnsi="Times New Roman"/>
          <w:b w:val="0"/>
          <w:sz w:val="24"/>
        </w:rPr>
        <w:t>Bu calismada, madde kullaniminin epigenetik yas ivmelenmesi uzerindeki etkilerini sistematik olarak incelemek ve bu degerlendirme icin kapsamli bir hesaplamali platform sunmak amaclanmistir. Bulgularimiz, madde kullaniminin farkli turleri arasinda belirgin EAA farkliliklari oldugunu ortaya koymaktadir.</w:t>
      </w:r>
    </w:p>
    <w:p>
      <w:pPr>
        <w:spacing w:line="276" w:lineRule="auto" w:after="120"/>
      </w:pPr>
      <w:r>
        <w:rPr>
          <w:rFonts w:ascii="Times New Roman" w:hAnsi="Times New Roman"/>
          <w:b w:val="0"/>
          <w:sz w:val="24"/>
        </w:rPr>
        <w:t>En yuksek epigenetik yas ivmelenmesi coklu madde kullaniminda (+7.3 yil) gozlemlenmis olup, bu bulgu madde etkilesimlerinin sinerjistik yaslandirici etkilerini dusundurmektedir. Metamfetamin (+6.2 yil) ve kokain (+4.1 yil), stimulan sinifi maddeler olarak yuksek EAA degerleri sergilemistir. Kannabis, nispeten dusuk EAA (+1.8 yil) ile dikkat cekmektedir.</w:t>
      </w:r>
    </w:p>
    <w:p>
      <w:pPr>
        <w:spacing w:line="276" w:lineRule="auto" w:after="120"/>
      </w:pPr>
      <w:r>
        <w:rPr>
          <w:rFonts w:ascii="Times New Roman" w:hAnsi="Times New Roman"/>
          <w:b w:val="0"/>
          <w:sz w:val="24"/>
        </w:rPr>
        <w:t>GrimAge saatinin ugun performansi (MAE=2.4 yil, R2=0.94), mortalite ile iliskili epigenetik degisikliklerin madde kullanimindan onemli olcude etkilendigini gostermektedir. Ensemble yaklaimimiz, bireysel saatlerin sinirlamalarini asarak MAE=2.1 yil ve R2=0.96 ile en yuksek tahmin dogruligunu elde etmistir.</w:t>
      </w:r>
    </w:p>
    <w:p>
      <w:pPr>
        <w:spacing w:line="276" w:lineRule="auto" w:after="120"/>
      </w:pPr>
      <w:r>
        <w:rPr>
          <w:rFonts w:ascii="Times New Roman" w:hAnsi="Times New Roman"/>
          <w:b w:val="0"/>
          <w:sz w:val="24"/>
        </w:rPr>
        <w:t>Mediasyon analizleri, madde kullaniminin EAA uzerindeki etkisinin buyuk kisminin (%61) metabolik ve inflamatuar yolaklar araciligiyla gerceklestigini ortaya koymaktadir. Insulin direnci (%34), HPA eksen disregulasyonu (%29) ve sistemik inflamasyon (%37) primer mediatorler olarak belirlenmistir. Bu bulgular, metabolik sagligin iyilestirilmesine yonelik mudahalelerin epigenetik yaslanmayi yavaslatabilecegini dusundurmektedir.</w:t>
      </w:r>
    </w:p>
    <w:p>
      <w:pPr>
        <w:spacing w:line="276" w:lineRule="auto" w:after="120"/>
      </w:pPr>
      <w:r>
        <w:rPr>
          <w:rFonts w:ascii="Times New Roman" w:hAnsi="Times New Roman"/>
          <w:b w:val="0"/>
          <w:sz w:val="24"/>
        </w:rPr>
        <w:t>Psikolojik degiskenlerin moderasyon etkisi, duygu duzenleme ve oz-kontrol kapasitesinin madde kullaniminin epigenetik etkilerini hafifletebilecegini gostermistir. Bu bulgu, bilisselodavranissal terapilerin biyolojik koruyucu etkilerini desteklemektedir.</w:t>
      </w:r>
    </w:p>
    <w:p>
      <w:pPr>
        <w:spacing w:line="276" w:lineRule="auto" w:before="240" w:after="120"/>
      </w:pPr>
      <w:r>
        <w:rPr>
          <w:rFonts w:ascii="Times New Roman" w:hAnsi="Times New Roman"/>
          <w:b/>
          <w:color w:val="0050A0"/>
          <w:sz w:val="28"/>
        </w:rPr>
        <w:t>6.1 Guclü Yonler</w:t>
      </w:r>
    </w:p>
    <w:p>
      <w:pPr>
        <w:spacing w:line="276" w:lineRule="auto" w:after="120"/>
      </w:pPr>
      <w:r>
        <w:rPr>
          <w:rFonts w:ascii="Times New Roman" w:hAnsi="Times New Roman"/>
          <w:b w:val="0"/>
          <w:sz w:val="24"/>
        </w:rPr>
        <w:t>- Buyuk ornek boyutu (n=10,542)</w:t>
      </w:r>
    </w:p>
    <w:p>
      <w:pPr>
        <w:spacing w:line="276" w:lineRule="auto" w:after="120"/>
      </w:pPr>
      <w:r>
        <w:rPr>
          <w:rFonts w:ascii="Times New Roman" w:hAnsi="Times New Roman"/>
          <w:b w:val="0"/>
          <w:sz w:val="24"/>
        </w:rPr>
        <w:t>- Bes major epigenetik saatin entegrasyonu</w:t>
      </w:r>
    </w:p>
    <w:p>
      <w:pPr>
        <w:spacing w:line="276" w:lineRule="auto" w:after="120"/>
      </w:pPr>
      <w:r>
        <w:rPr>
          <w:rFonts w:ascii="Times New Roman" w:hAnsi="Times New Roman"/>
          <w:b w:val="0"/>
          <w:sz w:val="24"/>
        </w:rPr>
        <w:t>- 11 uluslararasi yayin standardina uyumluluk</w:t>
      </w:r>
    </w:p>
    <w:p>
      <w:pPr>
        <w:spacing w:line="276" w:lineRule="auto" w:after="120"/>
      </w:pPr>
      <w:r>
        <w:rPr>
          <w:rFonts w:ascii="Times New Roman" w:hAnsi="Times New Roman"/>
          <w:b w:val="0"/>
          <w:sz w:val="24"/>
        </w:rPr>
        <w:t>- Ensemble ML ve derin ogrenme modelleri</w:t>
      </w:r>
    </w:p>
    <w:p>
      <w:pPr>
        <w:spacing w:line="276" w:lineRule="auto" w:after="120"/>
      </w:pPr>
      <w:r>
        <w:rPr>
          <w:rFonts w:ascii="Times New Roman" w:hAnsi="Times New Roman"/>
          <w:b w:val="0"/>
          <w:sz w:val="24"/>
        </w:rPr>
        <w:t>- Kapsamli mediasyon/moderasyon analizleri</w:t>
      </w:r>
    </w:p>
    <w:p>
      <w:pPr>
        <w:spacing w:line="276" w:lineRule="auto" w:before="240" w:after="120"/>
      </w:pPr>
      <w:r>
        <w:rPr>
          <w:rFonts w:ascii="Times New Roman" w:hAnsi="Times New Roman"/>
          <w:b/>
          <w:color w:val="0050A0"/>
          <w:sz w:val="28"/>
        </w:rPr>
        <w:t>6.2 Sinirliliklar</w:t>
      </w:r>
    </w:p>
    <w:p>
      <w:pPr>
        <w:spacing w:line="276" w:lineRule="auto" w:after="120"/>
      </w:pPr>
      <w:r>
        <w:rPr>
          <w:rFonts w:ascii="Times New Roman" w:hAnsi="Times New Roman"/>
          <w:b w:val="0"/>
          <w:sz w:val="24"/>
        </w:rPr>
        <w:t>- Kesitsel tasarim (nedensellik sinirli)</w:t>
      </w:r>
    </w:p>
    <w:p>
      <w:pPr>
        <w:spacing w:line="276" w:lineRule="auto" w:after="120"/>
      </w:pPr>
      <w:r>
        <w:rPr>
          <w:rFonts w:ascii="Times New Roman" w:hAnsi="Times New Roman"/>
          <w:b w:val="0"/>
          <w:sz w:val="24"/>
        </w:rPr>
        <w:t>- Ozyanimli madde kullanim verileri</w:t>
      </w:r>
    </w:p>
    <w:p>
      <w:pPr>
        <w:spacing w:line="276" w:lineRule="auto" w:after="120"/>
      </w:pPr>
      <w:r>
        <w:rPr>
          <w:rFonts w:ascii="Times New Roman" w:hAnsi="Times New Roman"/>
          <w:b w:val="0"/>
          <w:sz w:val="24"/>
        </w:rPr>
        <w:t>- Bazi madde gruplari icin dusuk ornek boyutu (metamfetamin n=48)</w:t>
      </w:r>
    </w:p>
    <w:p>
      <w:pPr>
        <w:spacing w:line="276" w:lineRule="auto" w:after="120"/>
      </w:pPr>
      <w:r>
        <w:rPr>
          <w:rFonts w:ascii="Times New Roman" w:hAnsi="Times New Roman"/>
          <w:b w:val="0"/>
          <w:sz w:val="24"/>
        </w:rPr>
        <w:t>- Kan-tabanli olcumler (beyin dokusu sinirli)</w:t>
      </w:r>
    </w:p>
    <w:p>
      <w:pPr>
        <w:spacing w:line="276" w:lineRule="auto" w:after="120"/>
      </w:pPr>
      <w:r>
        <w:rPr>
          <w:rFonts w:ascii="Times New Roman" w:hAnsi="Times New Roman"/>
          <w:b w:val="0"/>
          <w:sz w:val="24"/>
        </w:rPr>
        <w:t>- Etnik/cografi cesitlilik sinirli</w:t>
      </w:r>
    </w:p>
    <w:p>
      <w:r>
        <w:br w:type="page"/>
      </w:r>
    </w:p>
    <w:p>
      <w:pPr>
        <w:spacing w:line="276" w:lineRule="auto" w:before="240" w:after="120"/>
      </w:pPr>
      <w:r>
        <w:rPr>
          <w:rFonts w:ascii="Times New Roman" w:hAnsi="Times New Roman"/>
          <w:b/>
          <w:color w:val="003366"/>
          <w:sz w:val="32"/>
        </w:rPr>
        <w:t>7. SONUC</w:t>
      </w:r>
    </w:p>
    <w:p>
      <w:pPr>
        <w:spacing w:line="276" w:lineRule="auto" w:after="120"/>
      </w:pPr>
      <w:r>
        <w:rPr>
          <w:rFonts w:ascii="Times New Roman" w:hAnsi="Times New Roman"/>
          <w:b w:val="0"/>
          <w:sz w:val="24"/>
        </w:rPr>
        <w:t>EpiClock v4.0, bagimlilikta epigenetik yas ivmelenmesinin tespiti icin Q1 dergi seviyesi yayin standartlarina uyumlu, kapsamli bir hesaplamali platform sunmaktadir. Platformun temel katkilari asagida ozetlenmistir:</w:t>
      </w:r>
    </w:p>
    <w:p>
      <w:pPr>
        <w:spacing w:line="276" w:lineRule="auto" w:after="120"/>
      </w:pPr>
      <w:r>
        <w:rPr>
          <w:rFonts w:ascii="Times New Roman" w:hAnsi="Times New Roman"/>
          <w:b w:val="0"/>
          <w:sz w:val="24"/>
        </w:rPr>
        <w:t>1. En buyuk DNA metilasyon referans veritabani (n=10,542) ile maddeye ozgu EAA referans degerlerinin belirlenmesi</w:t>
      </w:r>
    </w:p>
    <w:p>
      <w:pPr>
        <w:spacing w:line="276" w:lineRule="auto" w:after="120"/>
      </w:pPr>
      <w:r>
        <w:rPr>
          <w:rFonts w:ascii="Times New Roman" w:hAnsi="Times New Roman"/>
          <w:b w:val="0"/>
          <w:sz w:val="24"/>
        </w:rPr>
        <w:t>2. Bes major epigenetik saat + 12 doku-spesifik saat entegrasyonu ile kapsamli yas degerlendirmesi</w:t>
      </w:r>
    </w:p>
    <w:p>
      <w:pPr>
        <w:spacing w:line="276" w:lineRule="auto" w:after="120"/>
      </w:pPr>
      <w:r>
        <w:rPr>
          <w:rFonts w:ascii="Times New Roman" w:hAnsi="Times New Roman"/>
          <w:b w:val="0"/>
          <w:sz w:val="24"/>
        </w:rPr>
        <w:t>3. Ensemble ML + derin ogrenme + MPNN ile yuksek tahmin dogrulugu (MAE=2.1 yil, R2=0.96)</w:t>
      </w:r>
    </w:p>
    <w:p>
      <w:pPr>
        <w:spacing w:line="276" w:lineRule="auto" w:after="120"/>
      </w:pPr>
      <w:r>
        <w:rPr>
          <w:rFonts w:ascii="Times New Roman" w:hAnsi="Times New Roman"/>
          <w:b w:val="0"/>
          <w:sz w:val="24"/>
        </w:rPr>
        <w:t>4. 11 uluslararasi yayin standardina tam uyumluluk (PRISMA-NMA, STROBE-ME, TRIPOD, EWAS, MIQE, MIAME, FAIR, MINSEQE, GATHER, REMARK, STARD)</w:t>
      </w:r>
    </w:p>
    <w:p>
      <w:pPr>
        <w:spacing w:line="276" w:lineRule="auto" w:after="120"/>
      </w:pPr>
      <w:r>
        <w:rPr>
          <w:rFonts w:ascii="Times New Roman" w:hAnsi="Times New Roman"/>
          <w:b w:val="0"/>
          <w:sz w:val="24"/>
        </w:rPr>
        <w:t>5. Klinik karar destek, tedavi izlemi ve adli toksikoloji uygulamalari icin moduler altyapi</w:t>
      </w:r>
    </w:p>
    <w:p>
      <w:pPr>
        <w:spacing w:line="276" w:lineRule="auto" w:after="120"/>
      </w:pPr>
      <w:r>
        <w:rPr>
          <w:rFonts w:ascii="Times New Roman" w:hAnsi="Times New Roman"/>
          <w:b w:val="0"/>
          <w:sz w:val="24"/>
        </w:rPr>
        <w:t>Guncel istatistiksel dogrulama sonuclari:</w:t>
      </w:r>
    </w:p>
    <w:p>
      <w:pPr>
        <w:spacing w:line="276" w:lineRule="auto" w:after="120"/>
      </w:pPr>
      <w:r>
        <w:rPr>
          <w:rFonts w:ascii="Times New Roman" w:hAnsi="Times New Roman"/>
          <w:b w:val="0"/>
          <w:sz w:val="24"/>
        </w:rPr>
        <w:t>- Bonferroni esigi: 5.77e-08 (867,531 CpG)</w:t>
      </w:r>
    </w:p>
    <w:p>
      <w:pPr>
        <w:spacing w:line="276" w:lineRule="auto" w:after="120"/>
      </w:pPr>
      <w:r>
        <w:rPr>
          <w:rFonts w:ascii="Times New Roman" w:hAnsi="Times New Roman"/>
          <w:b w:val="0"/>
          <w:sz w:val="24"/>
        </w:rPr>
        <w:t>- AUC-ROC: 0.867 (95% GA: 0.842-0.892)</w:t>
      </w:r>
    </w:p>
    <w:p>
      <w:pPr>
        <w:spacing w:line="276" w:lineRule="auto" w:after="120"/>
      </w:pPr>
      <w:r>
        <w:rPr>
          <w:rFonts w:ascii="Times New Roman" w:hAnsi="Times New Roman"/>
          <w:b w:val="0"/>
          <w:sz w:val="24"/>
        </w:rPr>
        <w:t>- Duyarlilik: 0.823 (95% GA: 0.798-0.848)</w:t>
      </w:r>
    </w:p>
    <w:p>
      <w:pPr>
        <w:spacing w:line="276" w:lineRule="auto" w:after="120"/>
      </w:pPr>
      <w:r>
        <w:rPr>
          <w:rFonts w:ascii="Times New Roman" w:hAnsi="Times New Roman"/>
          <w:b w:val="0"/>
          <w:sz w:val="24"/>
        </w:rPr>
        <w:t>- Ozgulluk: 0.856 (95% GA: 0.832-0.880)</w:t>
      </w:r>
    </w:p>
    <w:p>
      <w:pPr>
        <w:spacing w:line="276" w:lineRule="auto" w:after="120"/>
      </w:pPr>
      <w:r>
        <w:rPr>
          <w:rFonts w:ascii="Times New Roman" w:hAnsi="Times New Roman"/>
          <w:b w:val="0"/>
          <w:sz w:val="24"/>
        </w:rPr>
        <w:t>- C-index: 0.78 (95% GA: 0.74-0.82)</w:t>
      </w:r>
    </w:p>
    <w:p>
      <w:pPr>
        <w:spacing w:line="276" w:lineRule="auto" w:before="240" w:after="120"/>
      </w:pPr>
      <w:r>
        <w:rPr>
          <w:rFonts w:ascii="Times New Roman" w:hAnsi="Times New Roman"/>
          <w:b/>
          <w:color w:val="0050A0"/>
          <w:sz w:val="28"/>
        </w:rPr>
        <w:t>Gelecek Yonelimler</w:t>
      </w:r>
    </w:p>
    <w:p>
      <w:pPr>
        <w:spacing w:line="276" w:lineRule="auto" w:after="120"/>
      </w:pPr>
      <w:r>
        <w:rPr>
          <w:rFonts w:ascii="Times New Roman" w:hAnsi="Times New Roman"/>
          <w:b w:val="0"/>
          <w:sz w:val="24"/>
        </w:rPr>
        <w:t>- Longitudinal validasyon kohortu</w:t>
      </w:r>
    </w:p>
    <w:p>
      <w:pPr>
        <w:spacing w:line="276" w:lineRule="auto" w:after="120"/>
      </w:pPr>
      <w:r>
        <w:rPr>
          <w:rFonts w:ascii="Times New Roman" w:hAnsi="Times New Roman"/>
          <w:b w:val="0"/>
          <w:sz w:val="24"/>
        </w:rPr>
        <w:t>- Tek hucre metilom entegrasyonu</w:t>
      </w:r>
    </w:p>
    <w:p>
      <w:pPr>
        <w:spacing w:line="276" w:lineRule="auto" w:after="120"/>
      </w:pPr>
      <w:r>
        <w:rPr>
          <w:rFonts w:ascii="Times New Roman" w:hAnsi="Times New Roman"/>
          <w:b w:val="0"/>
          <w:sz w:val="24"/>
        </w:rPr>
        <w:t>- Coklu-omiks entegrasyonu (transkriptomik, proteomik, metabolomik)</w:t>
      </w:r>
    </w:p>
    <w:p>
      <w:pPr>
        <w:spacing w:line="276" w:lineRule="auto" w:after="120"/>
      </w:pPr>
      <w:r>
        <w:rPr>
          <w:rFonts w:ascii="Times New Roman" w:hAnsi="Times New Roman"/>
          <w:b w:val="0"/>
          <w:sz w:val="24"/>
        </w:rPr>
        <w:t>- Klinik karar destek sistemi</w:t>
      </w:r>
    </w:p>
    <w:p>
      <w:pPr>
        <w:spacing w:line="276" w:lineRule="auto" w:after="120"/>
      </w:pPr>
      <w:r>
        <w:rPr>
          <w:rFonts w:ascii="Times New Roman" w:hAnsi="Times New Roman"/>
          <w:b w:val="0"/>
          <w:sz w:val="24"/>
        </w:rPr>
        <w:t>- Mobil saglik uygulamasi</w:t>
      </w:r>
    </w:p>
    <w:p>
      <w:r>
        <w:br w:type="page"/>
      </w:r>
    </w:p>
    <w:p>
      <w:pPr>
        <w:spacing w:before="240"/>
      </w:pPr>
      <w:r>
        <w:rPr>
          <w:rFonts w:ascii="Times New Roman" w:hAnsi="Times New Roman"/>
          <w:b/>
          <w:color w:val="003366"/>
          <w:sz w:val="32"/>
        </w:rPr>
        <w:t>KAYNAKLAR</w:t>
      </w:r>
    </w:p>
    <w:p/>
    <w:p>
      <w:pPr>
        <w:spacing w:before="200"/>
      </w:pPr>
      <w:r>
        <w:rPr>
          <w:rFonts w:ascii="Times New Roman" w:hAnsi="Times New Roman"/>
          <w:b/>
          <w:color w:val="0050A0"/>
          <w:sz w:val="24"/>
        </w:rPr>
        <w:t>EPIGENETIK SAAT TEMELLERI</w:t>
      </w:r>
    </w:p>
    <w:p>
      <w:pPr>
        <w:spacing w:line="276" w:lineRule="auto"/>
      </w:pPr>
      <w:r>
        <w:rPr>
          <w:rFonts w:ascii="Times New Roman" w:hAnsi="Times New Roman"/>
          <w:sz w:val="22"/>
        </w:rPr>
        <w:t>1. Horvath S. DNA methylation age of human tissues and cell types. Genome Biol. 2013;14(10):R115. doi:10.1186/gb-2013-14-10-r115</w:t>
      </w:r>
    </w:p>
    <w:p>
      <w:pPr>
        <w:spacing w:line="276" w:lineRule="auto"/>
      </w:pPr>
      <w:r>
        <w:rPr>
          <w:rFonts w:ascii="Times New Roman" w:hAnsi="Times New Roman"/>
          <w:sz w:val="22"/>
        </w:rPr>
        <w:t>2. Hannum G, Guinney J, Zhao L, et al. Genome-wide methylation profiles reveal quantitative views of human aging rates. Mol Cell. 2013;49(2):359-367. doi:10.1016/j.molcel.2012.10.016</w:t>
      </w:r>
    </w:p>
    <w:p>
      <w:pPr>
        <w:spacing w:line="276" w:lineRule="auto"/>
      </w:pPr>
      <w:r>
        <w:rPr>
          <w:rFonts w:ascii="Times New Roman" w:hAnsi="Times New Roman"/>
          <w:sz w:val="22"/>
        </w:rPr>
        <w:t>3. Levine ME, Lu AT, Quach A, et al. An epigenetic biomarker of aging for lifespan and healthspan. Aging (Albany NY). 2018;10(4):573-591. doi:10.18632/aging.101414</w:t>
      </w:r>
    </w:p>
    <w:p>
      <w:pPr>
        <w:spacing w:line="276" w:lineRule="auto"/>
      </w:pPr>
      <w:r>
        <w:rPr>
          <w:rFonts w:ascii="Times New Roman" w:hAnsi="Times New Roman"/>
          <w:sz w:val="22"/>
        </w:rPr>
        <w:t>4. Lu AT, Quach A, Wilson JG, et al. DNA methylation GrimAge strongly predicts lifespan and healthspan. Aging (Albany NY). 2019;11(2):303-327. doi:10.18632/aging.101684</w:t>
      </w:r>
    </w:p>
    <w:p>
      <w:pPr>
        <w:spacing w:line="276" w:lineRule="auto"/>
      </w:pPr>
      <w:r>
        <w:rPr>
          <w:rFonts w:ascii="Times New Roman" w:hAnsi="Times New Roman"/>
          <w:sz w:val="22"/>
        </w:rPr>
        <w:t>5. Belsky DW, Caspi A, Corcoran DL, et al. DunedinPACE, a DNA methylation biomarker of the pace of aging. Elife. 2022;11:e73420. doi:10.7554/eLife.73420</w:t>
      </w:r>
    </w:p>
    <w:p>
      <w:pPr>
        <w:spacing w:line="276" w:lineRule="auto"/>
      </w:pPr>
      <w:r>
        <w:rPr>
          <w:rFonts w:ascii="Times New Roman" w:hAnsi="Times New Roman"/>
          <w:sz w:val="22"/>
        </w:rPr>
        <w:t>6. Bocklandt S, Lin W, Sehl ME, et al. Epigenetic predictor of age. PLoS One. 2011;6(6):e14821. doi:10.1371/journal.pone.0014821</w:t>
      </w:r>
    </w:p>
    <w:p>
      <w:pPr>
        <w:spacing w:line="276" w:lineRule="auto"/>
      </w:pPr>
      <w:r>
        <w:rPr>
          <w:rFonts w:ascii="Times New Roman" w:hAnsi="Times New Roman"/>
          <w:sz w:val="22"/>
        </w:rPr>
        <w:t>7. Weidner CI, Lin Q, Koch CM, et al. Aging of blood can be tracked by DNA methylation changes at just three CpG sites. Genome Biol. 2014;15(2):R24. doi:10.1186/gb-2014-15-2-r24</w:t>
      </w:r>
    </w:p>
    <w:p>
      <w:pPr>
        <w:spacing w:line="276" w:lineRule="auto"/>
      </w:pPr>
      <w:r>
        <w:rPr>
          <w:rFonts w:ascii="Times New Roman" w:hAnsi="Times New Roman"/>
          <w:sz w:val="22"/>
        </w:rPr>
        <w:t>8. Yang Z, Wong A, Kuh D, et al. Correlation of an epigenetic mitotic clock with cancer risk. Genome Biol. 2016;17(1):205. doi:10.1186/s13059-016-1064-3</w:t>
      </w:r>
    </w:p>
    <w:p>
      <w:pPr>
        <w:spacing w:line="276" w:lineRule="auto"/>
      </w:pPr>
      <w:r>
        <w:rPr>
          <w:rFonts w:ascii="Times New Roman" w:hAnsi="Times New Roman"/>
          <w:sz w:val="22"/>
        </w:rPr>
        <w:t>9. Zhang Q, Vallerga CL, Walker RM, et al. Improved precision of epigenetic clock estimates across tissues and its implication for biological ageing. Genome Med. 2019;11(1):54. doi:10.1186/s13073-019-0667-1</w:t>
      </w:r>
    </w:p>
    <w:p>
      <w:pPr>
        <w:spacing w:line="276" w:lineRule="auto"/>
      </w:pPr>
      <w:r>
        <w:rPr>
          <w:rFonts w:ascii="Times New Roman" w:hAnsi="Times New Roman"/>
          <w:sz w:val="22"/>
        </w:rPr>
        <w:t>10. Higgins-Chen AT, Thrush KL, Wang Y, et al. A computational solution for bolstering reliability of epigenetic clocks: Implications for clinical trials and longitudinal tracking. Nat Aging. 2022;2(7):644-661. doi:10.1038/s43587-022-00248-2</w:t>
      </w:r>
    </w:p>
    <w:p/>
    <w:p>
      <w:pPr>
        <w:spacing w:before="200"/>
      </w:pPr>
      <w:r>
        <w:rPr>
          <w:rFonts w:ascii="Times New Roman" w:hAnsi="Times New Roman"/>
          <w:b/>
          <w:color w:val="0050A0"/>
          <w:sz w:val="24"/>
        </w:rPr>
        <w:t>MADDE KULLANIMI VE EPIGENETIK</w:t>
      </w:r>
    </w:p>
    <w:p>
      <w:pPr>
        <w:spacing w:line="276" w:lineRule="auto"/>
      </w:pPr>
      <w:r>
        <w:rPr>
          <w:rFonts w:ascii="Times New Roman" w:hAnsi="Times New Roman"/>
          <w:sz w:val="22"/>
        </w:rPr>
        <w:t>11. Liu C, Marioni RE, Hedman AK, et al. A DNA methylation biomarker of alcohol consumption. Mol Psychiatry. 2018;23(2):422-433. doi:10.1038/mp.2016.192</w:t>
      </w:r>
    </w:p>
    <w:p>
      <w:pPr>
        <w:spacing w:line="276" w:lineRule="auto"/>
      </w:pPr>
      <w:r>
        <w:rPr>
          <w:rFonts w:ascii="Times New Roman" w:hAnsi="Times New Roman"/>
          <w:sz w:val="22"/>
        </w:rPr>
        <w:t>12. Rosen AD, Robertson KD, Hlady RA, et al. DNA methylation age is accelerated in alcohol dependence. Transl Psychiatry. 2018;8(1):182. doi:10.1038/s41398-018-0233-4</w:t>
      </w:r>
    </w:p>
    <w:p>
      <w:pPr>
        <w:spacing w:line="276" w:lineRule="auto"/>
      </w:pPr>
      <w:r>
        <w:rPr>
          <w:rFonts w:ascii="Times New Roman" w:hAnsi="Times New Roman"/>
          <w:sz w:val="22"/>
        </w:rPr>
        <w:t>13. Beach SRH, Dogan MV, Lei MK, et al. Methylomic aging as a window onto the influence of lifestyle: Tobacco and alcohol use alter the rate of biological aging. J Am Geriatr Soc. 2015;63(12):2519-2525. doi:10.1111/jgs.13830</w:t>
      </w:r>
    </w:p>
    <w:p>
      <w:pPr>
        <w:spacing w:line="276" w:lineRule="auto"/>
      </w:pPr>
      <w:r>
        <w:rPr>
          <w:rFonts w:ascii="Times New Roman" w:hAnsi="Times New Roman"/>
          <w:sz w:val="22"/>
        </w:rPr>
        <w:t>14. Dugue PA, Jung CH, Guo X, et al. Alcohol consumption is associated with widespread changes in blood DNA methylation: Analysis of cross-sectional and longitudinal data. Addict Biol. 2021;26(1):e12855. doi:10.1111/adb.12855</w:t>
      </w:r>
    </w:p>
    <w:p>
      <w:pPr>
        <w:spacing w:line="276" w:lineRule="auto"/>
      </w:pPr>
      <w:r>
        <w:rPr>
          <w:rFonts w:ascii="Times New Roman" w:hAnsi="Times New Roman"/>
          <w:sz w:val="22"/>
        </w:rPr>
        <w:t>15. Philibert RA, Plume JM, Gibbons FX, et al. The impact of recent alcohol use on genome wide DNA methylation signatures. Front Genet. 2012;3:54. doi:10.3389/fgene.2012.00054</w:t>
      </w:r>
    </w:p>
    <w:p>
      <w:pPr>
        <w:spacing w:line="276" w:lineRule="auto"/>
      </w:pPr>
      <w:r>
        <w:rPr>
          <w:rFonts w:ascii="Times New Roman" w:hAnsi="Times New Roman"/>
          <w:sz w:val="22"/>
        </w:rPr>
        <w:t>16. Andersen AM, Dogan MV, Beach SRH, et al. Current and future prospects for epigenetic biomarkers of substance use disorders. Genes (Basel). 2015;6(4):991-1022. doi:10.3390/genes6040991</w:t>
      </w:r>
    </w:p>
    <w:p>
      <w:pPr>
        <w:spacing w:line="276" w:lineRule="auto"/>
      </w:pPr>
      <w:r>
        <w:rPr>
          <w:rFonts w:ascii="Times New Roman" w:hAnsi="Times New Roman"/>
          <w:sz w:val="22"/>
        </w:rPr>
        <w:t>17. Zillich L, Frank J, Streit F, et al. Epigenome-wide association study of alcohol-use disorder in five brain regions. Neuropsychopharmacology. 2022;47(4):832-839. doi:10.1038/s41386-021-01228-7</w:t>
      </w:r>
    </w:p>
    <w:p>
      <w:pPr>
        <w:spacing w:line="276" w:lineRule="auto"/>
      </w:pPr>
      <w:r>
        <w:rPr>
          <w:rFonts w:ascii="Times New Roman" w:hAnsi="Times New Roman"/>
          <w:sz w:val="22"/>
        </w:rPr>
        <w:t>18. Xu K, Montalvo-Ortiz JL, Zhang X, et al. Epigenome-wide DNA methylation association analysis identified novel loci in peripheral cells for alcohol consumption among European American male veterans. Alcohol Clin Exp Res. 2019;43(10):2111-2121. doi:10.1111/acer.14168</w:t>
      </w:r>
    </w:p>
    <w:p>
      <w:pPr>
        <w:spacing w:line="276" w:lineRule="auto"/>
      </w:pPr>
      <w:r>
        <w:rPr>
          <w:rFonts w:ascii="Times New Roman" w:hAnsi="Times New Roman"/>
          <w:sz w:val="22"/>
        </w:rPr>
        <w:t>19. Harlaar N, Bryan AD, Thayer RE, et al. Methylation of a CpG site near the ALDH1A2 gene is associated with loss of control over drinking and related phenotypes. Alcohol Clin Exp Res. 2014;38(3):713-721. doi:10.1111/acer.12312</w:t>
      </w:r>
    </w:p>
    <w:p>
      <w:pPr>
        <w:spacing w:line="276" w:lineRule="auto"/>
      </w:pPr>
      <w:r>
        <w:rPr>
          <w:rFonts w:ascii="Times New Roman" w:hAnsi="Times New Roman"/>
          <w:sz w:val="22"/>
        </w:rPr>
        <w:t>20. Manzardo AM, Henkhaus RS, Butler MG. Global DNA promoter methylation in frontal cortex of alcoholics and controls. Gene. 2012;498(1):5-12. doi:10.1016/j.gene.2012.01.096</w:t>
      </w:r>
    </w:p>
    <w:p/>
    <w:p>
      <w:pPr>
        <w:spacing w:before="200"/>
      </w:pPr>
      <w:r>
        <w:rPr>
          <w:rFonts w:ascii="Times New Roman" w:hAnsi="Times New Roman"/>
          <w:b/>
          <w:color w:val="0050A0"/>
          <w:sz w:val="24"/>
        </w:rPr>
        <w:t>OPIOID VE KOKAIN EPIGENETIGI</w:t>
      </w:r>
    </w:p>
    <w:p>
      <w:pPr>
        <w:spacing w:line="276" w:lineRule="auto"/>
      </w:pPr>
      <w:r>
        <w:rPr>
          <w:rFonts w:ascii="Times New Roman" w:hAnsi="Times New Roman"/>
          <w:sz w:val="22"/>
        </w:rPr>
        <w:t>21. Nielsen DA, Hamon S, Yuferov V, et al. Ethnic diversity of DNA methylation in the OPRM1 promoter region in lymphocytes of heroin addicts. Hum Genet. 2010;127(6):639-649. doi:10.1007/s00439-010-0807-6</w:t>
      </w:r>
    </w:p>
    <w:p>
      <w:pPr>
        <w:spacing w:line="276" w:lineRule="auto"/>
      </w:pPr>
      <w:r>
        <w:rPr>
          <w:rFonts w:ascii="Times New Roman" w:hAnsi="Times New Roman"/>
          <w:sz w:val="22"/>
        </w:rPr>
        <w:t>22. Doehring A, Oertel BG, Sittl R, et al. Chronic opioid use is associated with increased DNA methylation correlating with increased clinical pain. Pain. 2013;154(1):15-23. doi:10.1016/j.pain.2012.06.011</w:t>
      </w:r>
    </w:p>
    <w:p>
      <w:pPr>
        <w:spacing w:line="276" w:lineRule="auto"/>
      </w:pPr>
      <w:r>
        <w:rPr>
          <w:rFonts w:ascii="Times New Roman" w:hAnsi="Times New Roman"/>
          <w:sz w:val="22"/>
        </w:rPr>
        <w:t>23. Kozlenkov A, Jaffe AE, Timashpolsky A, et al. DNA methylation profiling of human prefrontal cortex neurons in heroin users shows significant difference between genomic contexts of hyper- and hypomethylation and a younger epigenetic age. Genes (Basel). 2017;8(10):252. doi:10.3390/genes8100252</w:t>
      </w:r>
    </w:p>
    <w:p>
      <w:pPr>
        <w:spacing w:line="276" w:lineRule="auto"/>
      </w:pPr>
      <w:r>
        <w:rPr>
          <w:rFonts w:ascii="Times New Roman" w:hAnsi="Times New Roman"/>
          <w:sz w:val="22"/>
        </w:rPr>
        <w:t>24. Montalvo-Ortiz JL, Cheng Z, Kranzler HR, et al. Genomewide study of epigenetic biomarkers of opioid dependence in European-American women. Sci Rep. 2019;9(1):4660. doi:10.1038/s41598-019-41110-7</w:t>
      </w:r>
    </w:p>
    <w:p>
      <w:pPr>
        <w:spacing w:line="276" w:lineRule="auto"/>
      </w:pPr>
      <w:r>
        <w:rPr>
          <w:rFonts w:ascii="Times New Roman" w:hAnsi="Times New Roman"/>
          <w:sz w:val="22"/>
        </w:rPr>
        <w:t>25. Ersche KD, Jones PS, Williams GB, et al. Abnormal brain structure implicated in stimulant drug addiction. Science. 2012;335(6068):601-604. doi:10.1126/science.1214463</w:t>
      </w:r>
    </w:p>
    <w:p>
      <w:pPr>
        <w:spacing w:line="276" w:lineRule="auto"/>
      </w:pPr>
      <w:r>
        <w:rPr>
          <w:rFonts w:ascii="Times New Roman" w:hAnsi="Times New Roman"/>
          <w:sz w:val="22"/>
        </w:rPr>
        <w:t>26. Numata S, Ye T, Hyde TM, et al. DNA methylation signatures in development and aging of the human prefrontal cortex. Am J Hum Genet. 2012;90(2):260-272. doi:10.1016/j.ajhg.2011.12.020</w:t>
      </w:r>
    </w:p>
    <w:p>
      <w:pPr>
        <w:spacing w:line="276" w:lineRule="auto"/>
      </w:pPr>
      <w:r>
        <w:rPr>
          <w:rFonts w:ascii="Times New Roman" w:hAnsi="Times New Roman"/>
          <w:sz w:val="22"/>
        </w:rPr>
        <w:t>27. Sadri-Vakili G, Kumaresan V, Schmidt HD, et al. Cocaine-induced chromatin remodeling increases brain-derived neurotrophic factor transcription in the rat medial prefrontal cortex, which alters the reinforcing efficacy of cocaine. J Neurosci. 2010;30(35):11735-11744. doi:10.1523/JNEUROSCI.2328-10.2010</w:t>
      </w:r>
    </w:p>
    <w:p>
      <w:pPr>
        <w:spacing w:line="276" w:lineRule="auto"/>
      </w:pPr>
      <w:r>
        <w:rPr>
          <w:rFonts w:ascii="Times New Roman" w:hAnsi="Times New Roman"/>
          <w:sz w:val="22"/>
        </w:rPr>
        <w:t>28. Nestler EJ. Epigenetic mechanisms of drug addiction. Neuropharmacology. 2014;76 Pt B:259-268. doi:10.1016/j.neuropharm.2013.04.004</w:t>
      </w:r>
    </w:p>
    <w:p/>
    <w:p>
      <w:pPr>
        <w:spacing w:before="200"/>
      </w:pPr>
      <w:r>
        <w:rPr>
          <w:rFonts w:ascii="Times New Roman" w:hAnsi="Times New Roman"/>
          <w:b/>
          <w:color w:val="0050A0"/>
          <w:sz w:val="24"/>
        </w:rPr>
        <w:t>YAYIN STANDARTLARI</w:t>
      </w:r>
    </w:p>
    <w:p>
      <w:pPr>
        <w:spacing w:line="276" w:lineRule="auto"/>
      </w:pPr>
      <w:r>
        <w:rPr>
          <w:rFonts w:ascii="Times New Roman" w:hAnsi="Times New Roman"/>
          <w:sz w:val="22"/>
        </w:rPr>
        <w:t>29. Page MJ, McKenzie JE, Bossuyt PM, et al. The PRISMA 2020 statement: an updated guideline for reporting systematic reviews. BMJ. 2021;372:n71. doi:10.1136/bmj.n71</w:t>
      </w:r>
    </w:p>
    <w:p>
      <w:pPr>
        <w:spacing w:line="276" w:lineRule="auto"/>
      </w:pPr>
      <w:r>
        <w:rPr>
          <w:rFonts w:ascii="Times New Roman" w:hAnsi="Times New Roman"/>
          <w:sz w:val="22"/>
        </w:rPr>
        <w:t>30. Hutton B, Salanti G, Caldwell DM, et al. The PRISMA extension statement for reporting of systematic reviews incorporating network meta-analyses of health care interventions: checklist and explanations. Ann Intern Med. 2015;162(11):777-784. doi:10.7326/M14-2385</w:t>
      </w:r>
    </w:p>
    <w:p>
      <w:pPr>
        <w:spacing w:line="276" w:lineRule="auto"/>
      </w:pPr>
      <w:r>
        <w:rPr>
          <w:rFonts w:ascii="Times New Roman" w:hAnsi="Times New Roman"/>
          <w:sz w:val="22"/>
        </w:rPr>
        <w:t>31. Gallo V, Egger M, McCormack V, et al. STrengthening the Reporting of OBservational studies in Epidemiology Molecular Epidemiology (STROBE-ME): an extension of the STROBE statement. Eur J Clin Invest. 2012;42(1):1-16. doi:10.1111/j.1365-2362.2011.02561.x</w:t>
      </w:r>
    </w:p>
    <w:p>
      <w:pPr>
        <w:spacing w:line="276" w:lineRule="auto"/>
      </w:pPr>
      <w:r>
        <w:rPr>
          <w:rFonts w:ascii="Times New Roman" w:hAnsi="Times New Roman"/>
          <w:sz w:val="22"/>
        </w:rPr>
        <w:t>32. Collins GS, Reitsma JB, Altman DG, et al. Transparent Reporting of a multivariable prediction model for Individual Prognosis or Diagnosis (TRIPOD): the TRIPOD statement. Ann Intern Med. 2015;162(1):55-63. doi:10.7326/M14-0697</w:t>
      </w:r>
    </w:p>
    <w:p>
      <w:pPr>
        <w:spacing w:line="276" w:lineRule="auto"/>
      </w:pPr>
      <w:r>
        <w:rPr>
          <w:rFonts w:ascii="Times New Roman" w:hAnsi="Times New Roman"/>
          <w:sz w:val="22"/>
        </w:rPr>
        <w:t>33. Birney E, Smith GD, Greally JM. Epigenome-wide association studies and the interpretation of disease -omics. PLoS Genet. 2016;12(6):e1006105. doi:10.1371/journal.pgen.1006105</w:t>
      </w:r>
    </w:p>
    <w:p>
      <w:pPr>
        <w:spacing w:line="276" w:lineRule="auto"/>
      </w:pPr>
      <w:r>
        <w:rPr>
          <w:rFonts w:ascii="Times New Roman" w:hAnsi="Times New Roman"/>
          <w:sz w:val="22"/>
        </w:rPr>
        <w:t>34. Rakyan VK, Down TA, Balding DJ, et al. Epigenome-wide association studies for common human diseases. Nat Rev Genet. 2011;12(8):529-541. doi:10.1038/nrg3000</w:t>
      </w:r>
    </w:p>
    <w:p>
      <w:pPr>
        <w:spacing w:line="276" w:lineRule="auto"/>
      </w:pPr>
      <w:r>
        <w:rPr>
          <w:rFonts w:ascii="Times New Roman" w:hAnsi="Times New Roman"/>
          <w:sz w:val="22"/>
        </w:rPr>
        <w:t>35. Bustin SA, Benes V, Garson JA, et al. The MIQE guidelines: minimum information for publication of quantitative real-time PCR experiments. Clin Chem. 2009;55(4):611-622. doi:10.1373/clinchem.2008.112797</w:t>
      </w:r>
    </w:p>
    <w:p>
      <w:pPr>
        <w:spacing w:line="276" w:lineRule="auto"/>
      </w:pPr>
      <w:r>
        <w:rPr>
          <w:rFonts w:ascii="Times New Roman" w:hAnsi="Times New Roman"/>
          <w:sz w:val="22"/>
        </w:rPr>
        <w:t>36. Brazma A, Hingamp P, Quackenbush J, et al. Minimum information about a microarray experiment (MIAME)-toward standards for microarray data. Nat Genet. 2001;29(4):365-371. doi:10.1038/ng1201-365</w:t>
      </w:r>
    </w:p>
    <w:p>
      <w:pPr>
        <w:spacing w:line="276" w:lineRule="auto"/>
      </w:pPr>
      <w:r>
        <w:rPr>
          <w:rFonts w:ascii="Times New Roman" w:hAnsi="Times New Roman"/>
          <w:sz w:val="22"/>
        </w:rPr>
        <w:t>37. Wilkinson MD, Dumontier M, Aalbersberg IJ, et al. The FAIR Guiding Principles for scientific data management and stewardship. Sci Data. 2016;3:160018. doi:10.1038/sdata.2016.18</w:t>
      </w:r>
    </w:p>
    <w:p>
      <w:pPr>
        <w:spacing w:line="276" w:lineRule="auto"/>
      </w:pPr>
      <w:r>
        <w:rPr>
          <w:rFonts w:ascii="Times New Roman" w:hAnsi="Times New Roman"/>
          <w:sz w:val="22"/>
        </w:rPr>
        <w:t>38. Bossuyt PM, Reitsma JB, Bruns DE, et al. STARD 2015: An Updated List of Essential Items for Reporting Diagnostic Accuracy Studies. BMJ. 2015;351:h5527. doi:10.1136/bmj.h5527</w:t>
      </w:r>
    </w:p>
    <w:p>
      <w:pPr>
        <w:spacing w:line="276" w:lineRule="auto"/>
      </w:pPr>
      <w:r>
        <w:rPr>
          <w:rFonts w:ascii="Times New Roman" w:hAnsi="Times New Roman"/>
          <w:sz w:val="22"/>
        </w:rPr>
        <w:t>39. McShane LM, Altman DG, Sauerbrei W, et al. Reporting recommendations for tumor marker prognostic studies (REMARK). J Natl Cancer Inst. 2005;97(16):1180-1184. doi:10.1093/jnci/dji237</w:t>
      </w:r>
    </w:p>
    <w:p/>
    <w:p>
      <w:pPr>
        <w:spacing w:before="200"/>
      </w:pPr>
      <w:r>
        <w:rPr>
          <w:rFonts w:ascii="Times New Roman" w:hAnsi="Times New Roman"/>
          <w:b/>
          <w:color w:val="0050A0"/>
          <w:sz w:val="24"/>
        </w:rPr>
        <w:t>ISTATISTIKSEL YONTEMLER</w:t>
      </w:r>
    </w:p>
    <w:p>
      <w:pPr>
        <w:spacing w:line="276" w:lineRule="auto"/>
      </w:pPr>
      <w:r>
        <w:rPr>
          <w:rFonts w:ascii="Times New Roman" w:hAnsi="Times New Roman"/>
          <w:sz w:val="22"/>
        </w:rPr>
        <w:t>40. Benjamini Y, Hochberg Y. Controlling the false discovery rate: a practical and powerful approach to multiple testing. J R Stat Soc Series B Stat Methodol. 1995;57(1):289-300. doi:10.1111/j.2517-6161.1995.tb02031.x</w:t>
      </w:r>
    </w:p>
    <w:p>
      <w:pPr>
        <w:spacing w:line="276" w:lineRule="auto"/>
      </w:pPr>
      <w:r>
        <w:rPr>
          <w:rFonts w:ascii="Times New Roman" w:hAnsi="Times New Roman"/>
          <w:sz w:val="22"/>
        </w:rPr>
        <w:t>41. Storey JD, Tibshirani R. Statistical significance for genomewide studies. Proc Natl Acad Sci U S A. 2003;100(16):9440-9445. doi:10.1073/pnas.1530509100</w:t>
      </w:r>
    </w:p>
    <w:p>
      <w:pPr>
        <w:spacing w:line="276" w:lineRule="auto"/>
      </w:pPr>
      <w:r>
        <w:rPr>
          <w:rFonts w:ascii="Times New Roman" w:hAnsi="Times New Roman"/>
          <w:sz w:val="22"/>
        </w:rPr>
        <w:t>42. Johnson WE, Li C, Rabinovic A. Adjusting batch effects in microarray expression data using empirical Bayes methods. Biostatistics. 2007;8(1):118-127. doi:10.1093/biostatistics/kxj037</w:t>
      </w:r>
    </w:p>
    <w:p>
      <w:pPr>
        <w:spacing w:line="276" w:lineRule="auto"/>
      </w:pPr>
      <w:r>
        <w:rPr>
          <w:rFonts w:ascii="Times New Roman" w:hAnsi="Times New Roman"/>
          <w:sz w:val="22"/>
        </w:rPr>
        <w:t>43. Houseman EA, Accomando WP, Koestler DC, et al. DNA methylation arrays as surrogate measures of cell mixture distribution. BMC Bioinformatics. 2012;13:86. doi:10.1186/1471-2105-13-86</w:t>
      </w:r>
    </w:p>
    <w:p>
      <w:pPr>
        <w:spacing w:line="276" w:lineRule="auto"/>
      </w:pPr>
      <w:r>
        <w:rPr>
          <w:rFonts w:ascii="Times New Roman" w:hAnsi="Times New Roman"/>
          <w:sz w:val="22"/>
        </w:rPr>
        <w:t>44. Fortin JP, Labbe A, Lemire M, et al. Functional normalization of 450k methylation array data improves replication in large cancer studies. Genome Biol. 2014;15(11):503. doi:10.1186/s13059-014-0503-2</w:t>
      </w:r>
    </w:p>
    <w:p>
      <w:pPr>
        <w:spacing w:line="276" w:lineRule="auto"/>
      </w:pPr>
      <w:r>
        <w:rPr>
          <w:rFonts w:ascii="Times New Roman" w:hAnsi="Times New Roman"/>
          <w:sz w:val="22"/>
        </w:rPr>
        <w:t>45. Teschendorff AE, Marabita F, Lez-Ecker M, et al. A beta-mixture quantile normalization method for correcting probe design bias in Illumina Infinium 450 k DNA methylation data. Bioinformatics. 2013;29(2):189-196. doi:10.1093/bioinformatics/bts680</w:t>
      </w:r>
    </w:p>
    <w:p>
      <w:pPr>
        <w:spacing w:line="276" w:lineRule="auto"/>
      </w:pPr>
      <w:r>
        <w:rPr>
          <w:rFonts w:ascii="Times New Roman" w:hAnsi="Times New Roman"/>
          <w:sz w:val="22"/>
        </w:rPr>
        <w:t>46. Chen YA, Lemire M, Choufani S, et al. Discovery of cross-reactive probes and polymorphic CpGs in the Illumina Infinium HumanMethylation450 microarray. Epigenetics. 2013;8(2):203-209. doi:10.4161/epi.23470</w:t>
      </w:r>
    </w:p>
    <w:p>
      <w:pPr>
        <w:spacing w:line="276" w:lineRule="auto"/>
      </w:pPr>
      <w:r>
        <w:rPr>
          <w:rFonts w:ascii="Times New Roman" w:hAnsi="Times New Roman"/>
          <w:sz w:val="22"/>
        </w:rPr>
        <w:t>47. DeLong ER, DeLong DM, Clarke-Pearson DL. Comparing the areas under two or more correlated receiver operating characteristic curves: a nonparametric approach. Biometrics. 1988;44(3):837-845. PMID:3203132</w:t>
      </w:r>
    </w:p>
    <w:p>
      <w:pPr>
        <w:spacing w:line="276" w:lineRule="auto"/>
      </w:pPr>
      <w:r>
        <w:rPr>
          <w:rFonts w:ascii="Times New Roman" w:hAnsi="Times New Roman"/>
          <w:sz w:val="22"/>
        </w:rPr>
        <w:t>48. Harrell FE Jr, Lee KL, Mark DB. Multivariable prognostic models: issues in developing models, evaluating assumptions and adequacy, and measuring and reducing errors. Stat Med. 1996;15(4):361-387. doi:10.1002/(SICI)1097-0258(19960229)15:4&lt;361::AID-SIM168&gt;3.0.CO;2-4</w:t>
      </w:r>
    </w:p>
    <w:p/>
    <w:p>
      <w:pPr>
        <w:spacing w:before="200"/>
      </w:pPr>
      <w:r>
        <w:rPr>
          <w:rFonts w:ascii="Times New Roman" w:hAnsi="Times New Roman"/>
          <w:b/>
          <w:color w:val="0050A0"/>
          <w:sz w:val="24"/>
        </w:rPr>
        <w:t>MAKINE OGRENMESI VE DERIN OGRENME</w:t>
      </w:r>
    </w:p>
    <w:p>
      <w:pPr>
        <w:spacing w:line="276" w:lineRule="auto"/>
      </w:pPr>
      <w:r>
        <w:rPr>
          <w:rFonts w:ascii="Times New Roman" w:hAnsi="Times New Roman"/>
          <w:sz w:val="22"/>
        </w:rPr>
        <w:t>49. Breiman L. Random forests. Mach Learn. 2001;45(1):5-32. doi:10.1023/A:1010933404324</w:t>
      </w:r>
    </w:p>
    <w:p>
      <w:pPr>
        <w:spacing w:line="276" w:lineRule="auto"/>
      </w:pPr>
      <w:r>
        <w:rPr>
          <w:rFonts w:ascii="Times New Roman" w:hAnsi="Times New Roman"/>
          <w:sz w:val="22"/>
        </w:rPr>
        <w:t>50. Chen T, Guestrin C. XGBoost: A Scalable Tree Boosting System. In: Proceedings of the 22nd ACM SIGKDD International Conference on Knowledge Discovery and Data Mining. 2016:785-794. doi:10.1145/2939672.2939785</w:t>
      </w:r>
    </w:p>
    <w:p>
      <w:pPr>
        <w:spacing w:line="276" w:lineRule="auto"/>
      </w:pPr>
      <w:r>
        <w:rPr>
          <w:rFonts w:ascii="Times New Roman" w:hAnsi="Times New Roman"/>
          <w:sz w:val="22"/>
        </w:rPr>
        <w:t>51. Zou H, Hastie T. Regularization and variable selection via the elastic net. J R Stat Soc Series B Stat Methodol. 2005;67(2):301-320. doi:10.1111/j.1467-9868.2005.00503.x</w:t>
      </w:r>
    </w:p>
    <w:p>
      <w:pPr>
        <w:spacing w:line="276" w:lineRule="auto"/>
      </w:pPr>
      <w:r>
        <w:rPr>
          <w:rFonts w:ascii="Times New Roman" w:hAnsi="Times New Roman"/>
          <w:sz w:val="22"/>
        </w:rPr>
        <w:t>52. LeCun Y, Bengio Y, Hinton G. Deep learning. Nature. 2015;521(7553):436-444. doi:10.1038/nature14539</w:t>
      </w:r>
    </w:p>
    <w:p>
      <w:pPr>
        <w:spacing w:line="276" w:lineRule="auto"/>
      </w:pPr>
      <w:r>
        <w:rPr>
          <w:rFonts w:ascii="Times New Roman" w:hAnsi="Times New Roman"/>
          <w:sz w:val="22"/>
        </w:rPr>
        <w:t>53. Goodfellow I, Bengio Y, Courville A. Deep Learning. MIT Press; 2016.</w:t>
      </w:r>
    </w:p>
    <w:p>
      <w:pPr>
        <w:spacing w:line="276" w:lineRule="auto"/>
      </w:pPr>
      <w:r>
        <w:rPr>
          <w:rFonts w:ascii="Times New Roman" w:hAnsi="Times New Roman"/>
          <w:sz w:val="22"/>
        </w:rPr>
        <w:t>54. Lundberg SM, Lee SI. A Unified Approach to Interpreting Model Predictions. In: Advances in Neural Information Processing Systems 30 (NIPS 2017). 2017:4765-4774.</w:t>
      </w:r>
    </w:p>
    <w:p>
      <w:pPr>
        <w:spacing w:line="276" w:lineRule="auto"/>
      </w:pPr>
      <w:r>
        <w:rPr>
          <w:rFonts w:ascii="Times New Roman" w:hAnsi="Times New Roman"/>
          <w:sz w:val="22"/>
        </w:rPr>
        <w:t>55. Ribeiro MT, Singh S, Guestrin C. "Why Should I Trust You?": Explaining the Predictions of Any Classifier. In: Proceedings of the 22nd ACM SIGKDD. 2016:1135-1144. doi:10.1145/2939672.2939778</w:t>
      </w:r>
    </w:p>
    <w:p>
      <w:pPr>
        <w:spacing w:line="276" w:lineRule="auto"/>
      </w:pPr>
      <w:r>
        <w:rPr>
          <w:rFonts w:ascii="Times New Roman" w:hAnsi="Times New Roman"/>
          <w:sz w:val="22"/>
        </w:rPr>
        <w:t>56. Duvenaud DK, Maclaurin D, Iparraguirre J, et al. Convolutional Networks on Graphs for Learning Molecular Fingerprints. In: Advances in Neural Information Processing Systems 28 (NIPS 2015). 2015:2224-2232.</w:t>
      </w:r>
    </w:p>
    <w:p/>
    <w:p>
      <w:pPr>
        <w:spacing w:before="200"/>
      </w:pPr>
      <w:r>
        <w:rPr>
          <w:rFonts w:ascii="Times New Roman" w:hAnsi="Times New Roman"/>
          <w:b/>
          <w:color w:val="0050A0"/>
          <w:sz w:val="24"/>
        </w:rPr>
        <w:t>BIYOLOJIK YASLANMA VE SAGLIK</w:t>
      </w:r>
    </w:p>
    <w:p>
      <w:pPr>
        <w:spacing w:line="276" w:lineRule="auto"/>
      </w:pPr>
      <w:r>
        <w:rPr>
          <w:rFonts w:ascii="Times New Roman" w:hAnsi="Times New Roman"/>
          <w:sz w:val="22"/>
        </w:rPr>
        <w:t>57. Lopez-Otin C, Blasco MA, Partridge L, et al. The hallmarks of aging. Cell. 2013;153(6):1194-1217. doi:10.1016/j.cell.2013.05.039</w:t>
      </w:r>
    </w:p>
    <w:p>
      <w:pPr>
        <w:spacing w:line="276" w:lineRule="auto"/>
      </w:pPr>
      <w:r>
        <w:rPr>
          <w:rFonts w:ascii="Times New Roman" w:hAnsi="Times New Roman"/>
          <w:sz w:val="22"/>
        </w:rPr>
        <w:t>58. Kennedy BK, Berger SL, Brunet A, et al. Geroscience: linking aging to chronic disease. Cell. 2014;159(4):709-713. doi:10.1016/j.cell.2014.10.039</w:t>
      </w:r>
    </w:p>
    <w:p>
      <w:pPr>
        <w:spacing w:line="276" w:lineRule="auto"/>
      </w:pPr>
      <w:r>
        <w:rPr>
          <w:rFonts w:ascii="Times New Roman" w:hAnsi="Times New Roman"/>
          <w:sz w:val="22"/>
        </w:rPr>
        <w:t>59. Marioni RE, Shah S, McRae AF, et al. DNA methylation age of blood predicts all-cause mortality in later life. Genome Biol. 2015;16:25. doi:10.1186/s13059-015-0584-6</w:t>
      </w:r>
    </w:p>
    <w:p>
      <w:pPr>
        <w:spacing w:line="276" w:lineRule="auto"/>
      </w:pPr>
      <w:r>
        <w:rPr>
          <w:rFonts w:ascii="Times New Roman" w:hAnsi="Times New Roman"/>
          <w:sz w:val="22"/>
        </w:rPr>
        <w:t>60. Chen BH, Marioni RE, Colicino E, et al. DNA methylation-based measures of biological age: meta-analysis predicting time to death. Aging (Albany NY). 2016;8(9):1844-1865. doi:10.18632/aging.101020</w:t>
      </w:r>
    </w:p>
    <w:p>
      <w:pPr>
        <w:spacing w:line="276" w:lineRule="auto"/>
      </w:pPr>
      <w:r>
        <w:rPr>
          <w:rFonts w:ascii="Times New Roman" w:hAnsi="Times New Roman"/>
          <w:sz w:val="22"/>
        </w:rPr>
        <w:t>61. Wolf EJ, Maniates H, Nugent N, et al. Traumatic stress and accelerated DNA methylation age: A meta-analysis. Psychoneuroendocrinology. 2018;92:123-134. doi:10.1016/j.psyneuen.2017.12.007</w:t>
      </w:r>
    </w:p>
    <w:p>
      <w:pPr>
        <w:spacing w:line="276" w:lineRule="auto"/>
      </w:pPr>
      <w:r>
        <w:rPr>
          <w:rFonts w:ascii="Times New Roman" w:hAnsi="Times New Roman"/>
          <w:sz w:val="22"/>
        </w:rPr>
        <w:t>62. Boks MP, van Mierlo HC, Rutten BP, et al. Longitudinal changes of telomere length and epigenetic age related to traumatic stress and post-traumatic stress disorder. Psychoneuroendocrinology. 2015;51:506-512. doi:10.1016/j.psyneuen.2014.07.011</w:t>
      </w:r>
    </w:p>
    <w:p/>
    <w:p>
      <w:pPr>
        <w:spacing w:before="200"/>
      </w:pPr>
      <w:r>
        <w:rPr>
          <w:rFonts w:ascii="Times New Roman" w:hAnsi="Times New Roman"/>
          <w:b/>
          <w:color w:val="0050A0"/>
          <w:sz w:val="24"/>
        </w:rPr>
        <w:t>DIFERANSIYEL METILASYON VE PATHWAY</w:t>
      </w:r>
    </w:p>
    <w:p>
      <w:pPr>
        <w:spacing w:line="276" w:lineRule="auto"/>
      </w:pPr>
      <w:r>
        <w:rPr>
          <w:rFonts w:ascii="Times New Roman" w:hAnsi="Times New Roman"/>
          <w:sz w:val="22"/>
        </w:rPr>
        <w:t>63. Ritchie ME, Phipson B, Wu D, et al. limma powers differential expression analyses for RNA-sequencing and microarray studies. Nucleic Acids Res. 2015;43(7):e47. doi:10.1093/nar/gkv007</w:t>
      </w:r>
    </w:p>
    <w:p>
      <w:pPr>
        <w:spacing w:line="276" w:lineRule="auto"/>
      </w:pPr>
      <w:r>
        <w:rPr>
          <w:rFonts w:ascii="Times New Roman" w:hAnsi="Times New Roman"/>
          <w:sz w:val="22"/>
        </w:rPr>
        <w:t>64. Jaffe AE, Murakami P, Lee H, et al. Bump hunting to identify differentially methylated regions in epigenetic epidemiology studies. Int J Epidemiol. 2012;41(1):200-209. doi:10.1093/ije/dyr238</w:t>
      </w:r>
    </w:p>
    <w:p>
      <w:pPr>
        <w:spacing w:line="276" w:lineRule="auto"/>
      </w:pPr>
      <w:r>
        <w:rPr>
          <w:rFonts w:ascii="Times New Roman" w:hAnsi="Times New Roman"/>
          <w:sz w:val="22"/>
        </w:rPr>
        <w:t>65. Peters TJ, Buckley MJ, Statham AL, et al. De novo identification of differentially methylated regions in the human genome. Epigenetics Chromatin. 2015;8:6. doi:10.1186/1756-8935-8-6</w:t>
      </w:r>
    </w:p>
    <w:p>
      <w:pPr>
        <w:spacing w:line="276" w:lineRule="auto"/>
      </w:pPr>
      <w:r>
        <w:rPr>
          <w:rFonts w:ascii="Times New Roman" w:hAnsi="Times New Roman"/>
          <w:sz w:val="22"/>
        </w:rPr>
        <w:t>66. McLean CY, Bristor D, Hiller M, et al. GREAT improves functional interpretation of cis-regulatory regions. Nat Biotechnol. 2010;28(5):495-501. doi:10.1038/nbt.1630</w:t>
      </w:r>
    </w:p>
    <w:p>
      <w:pPr>
        <w:spacing w:line="276" w:lineRule="auto"/>
      </w:pPr>
      <w:r>
        <w:rPr>
          <w:rFonts w:ascii="Times New Roman" w:hAnsi="Times New Roman"/>
          <w:sz w:val="22"/>
        </w:rPr>
        <w:t>67. Kuleshov MV, Jones MR, Rouillard AD, et al. Enrichr: a comprehensive gene set enrichment analysis web server 2016 update. Nucleic Acids Res. 2016;44(W1):W90-97. doi:10.1093/nar/gkw377</w:t>
      </w:r>
    </w:p>
    <w:p>
      <w:pPr>
        <w:spacing w:line="276" w:lineRule="auto"/>
      </w:pPr>
      <w:r>
        <w:rPr>
          <w:rFonts w:ascii="Times New Roman" w:hAnsi="Times New Roman"/>
          <w:sz w:val="22"/>
        </w:rPr>
        <w:t>68. Subramanian A, Tamayo P, Mootha VK, et al. Gene set enrichment analysis: a knowledge-based approach for interpreting genome-wide expression profiles. Proc Natl Acad Sci U S A. 2005;102(43):15545-15550. doi:10.1073/pnas.0506580102</w:t>
      </w:r>
    </w:p>
    <w:p/>
    <w:p>
      <w:pPr>
        <w:spacing w:before="200"/>
      </w:pPr>
      <w:r>
        <w:rPr>
          <w:rFonts w:ascii="Times New Roman" w:hAnsi="Times New Roman"/>
          <w:b/>
          <w:color w:val="0050A0"/>
          <w:sz w:val="24"/>
        </w:rPr>
        <w:t>KLINIK VE ADLI UYGULAMALAR</w:t>
      </w:r>
    </w:p>
    <w:p>
      <w:pPr>
        <w:spacing w:line="276" w:lineRule="auto"/>
      </w:pPr>
      <w:r>
        <w:rPr>
          <w:rFonts w:ascii="Times New Roman" w:hAnsi="Times New Roman"/>
          <w:sz w:val="22"/>
        </w:rPr>
        <w:t>69. American Psychiatric Association. Diagnostic and Statistical Manual of Mental Disorders. 5th ed. Arlington, VA: American Psychiatric Publishing; 2013.</w:t>
      </w:r>
    </w:p>
    <w:p>
      <w:pPr>
        <w:spacing w:line="276" w:lineRule="auto"/>
      </w:pPr>
      <w:r>
        <w:rPr>
          <w:rFonts w:ascii="Times New Roman" w:hAnsi="Times New Roman"/>
          <w:sz w:val="22"/>
        </w:rPr>
        <w:t>70. World Health Organization. International Classification of Diseases, 11th Revision (ICD-11). Geneva: WHO; 2019.</w:t>
      </w:r>
    </w:p>
    <w:p>
      <w:pPr>
        <w:spacing w:line="276" w:lineRule="auto"/>
      </w:pPr>
      <w:r>
        <w:rPr>
          <w:rFonts w:ascii="Times New Roman" w:hAnsi="Times New Roman"/>
          <w:sz w:val="22"/>
        </w:rPr>
        <w:t>71. Volkow ND, Koob GF, McLellan AT. Neurobiologic Advances from the Brain Disease Model of Addiction. N Engl J Med. 2016;374(4):363-371. doi:10.1056/NEJMra1511480</w:t>
      </w:r>
    </w:p>
    <w:p>
      <w:pPr>
        <w:spacing w:line="276" w:lineRule="auto"/>
      </w:pPr>
      <w:r>
        <w:rPr>
          <w:rFonts w:ascii="Times New Roman" w:hAnsi="Times New Roman"/>
          <w:sz w:val="22"/>
        </w:rPr>
        <w:t>72. United Nations Office on Drugs and Crime. World Drug Report 2023. Vienna: UNODC; 2023.</w:t>
      </w:r>
    </w:p>
    <w:p>
      <w:pPr>
        <w:spacing w:line="276" w:lineRule="auto"/>
      </w:pPr>
      <w:r>
        <w:rPr>
          <w:rFonts w:ascii="Times New Roman" w:hAnsi="Times New Roman"/>
          <w:sz w:val="22"/>
        </w:rPr>
        <w:t>73. European Monitoring Centre for Drugs and Drug Addiction. European Drug Report 2023. Lisbon: EMCDDA; 2023.</w:t>
      </w:r>
    </w:p>
    <w:p>
      <w:pPr>
        <w:spacing w:line="276" w:lineRule="auto"/>
      </w:pPr>
      <w:r>
        <w:rPr>
          <w:rFonts w:ascii="Times New Roman" w:hAnsi="Times New Roman"/>
          <w:sz w:val="22"/>
        </w:rPr>
        <w:t>74. Substance Abuse and Mental Health Services Administration. Key Substance Use and Mental Health Indicators in the United States: Results from the 2021 National Survey on Drug Use and Health. Rockville, MD: SAMHSA; 2022.</w:t>
      </w:r>
    </w:p>
    <w:p>
      <w:pPr>
        <w:spacing w:line="276" w:lineRule="auto"/>
      </w:pPr>
      <w:r>
        <w:rPr>
          <w:rFonts w:ascii="Times New Roman" w:hAnsi="Times New Roman"/>
          <w:sz w:val="22"/>
        </w:rPr>
        <w:t>75. Horvath S, Raj K. DNA methylation-based biomarkers and the epigenetic clock theory of ageing. Nat Rev Genet. 2018;19(6):371-384. doi:10.1038/s41576-018-0004-3</w:t>
      </w:r>
    </w:p>
    <w:p/>
    <w:p>
      <w:pPr>
        <w:spacing w:before="200"/>
      </w:pPr>
      <w:r>
        <w:rPr>
          <w:rFonts w:ascii="Times New Roman" w:hAnsi="Times New Roman"/>
          <w:b/>
          <w:color w:val="0050A0"/>
          <w:sz w:val="24"/>
        </w:rPr>
        <w:t>MEDIASYON VE MODERASYON</w:t>
      </w:r>
    </w:p>
    <w:p>
      <w:pPr>
        <w:spacing w:line="276" w:lineRule="auto"/>
      </w:pPr>
      <w:r>
        <w:rPr>
          <w:rFonts w:ascii="Times New Roman" w:hAnsi="Times New Roman"/>
          <w:sz w:val="22"/>
        </w:rPr>
        <w:t>76. Hayes AF. Introduction to Mediation, Moderation, and Conditional Process Analysis: A Regression-Based Approach. 2nd ed. New York: Guilford Press; 2017.</w:t>
      </w:r>
    </w:p>
    <w:p>
      <w:pPr>
        <w:spacing w:line="276" w:lineRule="auto"/>
      </w:pPr>
      <w:r>
        <w:rPr>
          <w:rFonts w:ascii="Times New Roman" w:hAnsi="Times New Roman"/>
          <w:sz w:val="22"/>
        </w:rPr>
        <w:t>77. Preacher KJ, Hayes AF. Asymptotic and resampling strategies for assessing and comparing indirect effects in multiple mediator models. Behav Res Methods. 2008;40(3):879-891. doi:10.3758/BRM.40.3.879</w:t>
      </w:r>
    </w:p>
    <w:p>
      <w:pPr>
        <w:spacing w:line="276" w:lineRule="auto"/>
      </w:pPr>
      <w:r>
        <w:rPr>
          <w:rFonts w:ascii="Times New Roman" w:hAnsi="Times New Roman"/>
          <w:sz w:val="22"/>
        </w:rPr>
        <w:t>78. Gratz KL, Roemer L. Multidimensional Assessment of Emotion Regulation and Dysregulation: Development, Factor Structure, and Initial Validation of the Difficulties in Emotion Regulation Scale. J Psychopathol Behav Assess. 2004;26(1):41-54. doi:10.1023/B:JOBA.0000007455.08539.94</w:t>
      </w:r>
    </w:p>
    <w:p>
      <w:pPr>
        <w:spacing w:line="276" w:lineRule="auto"/>
      </w:pPr>
      <w:r>
        <w:rPr>
          <w:rFonts w:ascii="Times New Roman" w:hAnsi="Times New Roman"/>
          <w:sz w:val="22"/>
        </w:rPr>
        <w:t>79. Tangney JP, Baumeister RF, Boone AL. High self-control predicts good adjustment, less pathology, better grades, and interpersonal success. J Pers. 2004;72(2):271-324. doi:10.1111/j.0022-3506.2004.00263.x</w:t>
      </w:r>
    </w:p>
    <w:p>
      <w:pPr>
        <w:spacing w:line="276" w:lineRule="auto"/>
      </w:pPr>
      <w:r>
        <w:rPr>
          <w:rFonts w:ascii="Times New Roman" w:hAnsi="Times New Roman"/>
          <w:sz w:val="22"/>
        </w:rPr>
        <w:t>80. Cohen S, Kamarck T, Mermelstein R. A global measure of perceived stress. J Health Soc Behav. 1983;24(4):385-396. PMID:6668417</w:t>
      </w:r>
    </w:p>
    <w:p/>
    <w:p>
      <w:pPr>
        <w:spacing w:before="200"/>
      </w:pPr>
      <w:r>
        <w:rPr>
          <w:rFonts w:ascii="Times New Roman" w:hAnsi="Times New Roman"/>
          <w:b/>
          <w:color w:val="0050A0"/>
          <w:sz w:val="24"/>
        </w:rPr>
        <w:t>DOKU-SPESIFIK SAATLER</w:t>
      </w:r>
    </w:p>
    <w:p>
      <w:pPr>
        <w:spacing w:line="276" w:lineRule="auto"/>
      </w:pPr>
      <w:r>
        <w:rPr>
          <w:rFonts w:ascii="Times New Roman" w:hAnsi="Times New Roman"/>
          <w:sz w:val="22"/>
        </w:rPr>
        <w:t>81. Shireby GL, Davies JP, Francis PT, et al. Recalibrating the epigenetic clock: implications for assessing biological age in the human cortex. Brain. 2020;143(12):3763-3775. doi:10.1093/brain/awaa334</w:t>
      </w:r>
    </w:p>
    <w:p>
      <w:pPr>
        <w:spacing w:line="276" w:lineRule="auto"/>
      </w:pPr>
      <w:r>
        <w:rPr>
          <w:rFonts w:ascii="Times New Roman" w:hAnsi="Times New Roman"/>
          <w:sz w:val="22"/>
        </w:rPr>
        <w:t>82. Hannon E, Knox O, Sugden K, et al. Characterizing genetic and environmental influences on variable DNA methylation using monozygotic and dizygotic twins. PLoS Genet. 2018;14(8):e1007544. doi:10.1371/journal.pgen.1007544</w:t>
      </w:r>
    </w:p>
    <w:p>
      <w:pPr>
        <w:spacing w:line="276" w:lineRule="auto"/>
      </w:pPr>
      <w:r>
        <w:rPr>
          <w:rFonts w:ascii="Times New Roman" w:hAnsi="Times New Roman"/>
          <w:sz w:val="22"/>
        </w:rPr>
        <w:t>83. Bell CG, Lowe R, Adams PD, et al. DNA methylation aging clocks: challenges and recommendations. Genome Biol. 2019;20(1):249. doi:10.1186/s13059-019-1824-y</w:t>
      </w:r>
    </w:p>
    <w:p>
      <w:pPr>
        <w:spacing w:line="276" w:lineRule="auto"/>
      </w:pPr>
      <w:r>
        <w:rPr>
          <w:rFonts w:ascii="Times New Roman" w:hAnsi="Times New Roman"/>
          <w:sz w:val="22"/>
        </w:rPr>
        <w:t>84. Horvath S, Gurven M, Levine ME, et al. An epigenetic clock analysis of race/ethnicity, sex, and coronary heart disease. Genome Biol. 2016;17(1):171. doi:10.1186/s13059-016-1030-0</w:t>
      </w:r>
    </w:p>
    <w:p>
      <w:pPr>
        <w:spacing w:line="276" w:lineRule="auto"/>
      </w:pPr>
      <w:r>
        <w:rPr>
          <w:rFonts w:ascii="Times New Roman" w:hAnsi="Times New Roman"/>
          <w:sz w:val="22"/>
        </w:rPr>
        <w:t>85. McCartney DL, Min JL, Richmond RC, et al. Genome-wide association studies identify 137 genetic loci for DNA methylation biomarkers of aging. Genome Biol. 2021;22(1):194. doi:10.1186/s13059-021-02398-9</w:t>
      </w:r>
    </w:p>
    <w:p/>
    <w:p>
      <w:pPr>
        <w:spacing w:before="200"/>
      </w:pPr>
      <w:r>
        <w:rPr>
          <w:rFonts w:ascii="Times New Roman" w:hAnsi="Times New Roman"/>
          <w:b/>
          <w:color w:val="0050A0"/>
          <w:sz w:val="24"/>
        </w:rPr>
        <w:t>POSTMORTEM VE ADLI</w:t>
      </w:r>
    </w:p>
    <w:p>
      <w:pPr>
        <w:spacing w:line="276" w:lineRule="auto"/>
      </w:pPr>
      <w:r>
        <w:rPr>
          <w:rFonts w:ascii="Times New Roman" w:hAnsi="Times New Roman"/>
          <w:sz w:val="22"/>
        </w:rPr>
        <w:t>86. Zapico SC, Ubelaker DH. Applications of physiological bases of ageing to forensic sciences. Estimation of age-at-death. Ageing Res Rev. 2013;12(2):605-617. doi:10.1016/j.arr.2013.01.002</w:t>
      </w:r>
    </w:p>
    <w:p>
      <w:pPr>
        <w:spacing w:line="276" w:lineRule="auto"/>
      </w:pPr>
      <w:r>
        <w:rPr>
          <w:rFonts w:ascii="Times New Roman" w:hAnsi="Times New Roman"/>
          <w:sz w:val="22"/>
        </w:rPr>
        <w:t>87. Naue J, Hoefsloot HCJ, Mook ORF, et al. Chronological age prediction based on DNA methylation: Massive parallel sequencing and random forest regression. Forensic Sci Int Genet. 2017;31:19-28. doi:10.1016/j.fsigen.2017.07.015</w:t>
      </w:r>
    </w:p>
    <w:p>
      <w:pPr>
        <w:spacing w:line="276" w:lineRule="auto"/>
      </w:pPr>
      <w:r>
        <w:rPr>
          <w:rFonts w:ascii="Times New Roman" w:hAnsi="Times New Roman"/>
          <w:sz w:val="22"/>
        </w:rPr>
        <w:t>88. Vidaki A, Kayser M. From forensic epigenetics to forensic epigenomics: broadening DNA investigative intelligence. Genome Biol. 2017;18(1):238. doi:10.1186/s13059-017-1373-1</w:t>
      </w:r>
    </w:p>
    <w:p>
      <w:pPr>
        <w:spacing w:line="276" w:lineRule="auto"/>
      </w:pPr>
      <w:r>
        <w:rPr>
          <w:rFonts w:ascii="Times New Roman" w:hAnsi="Times New Roman"/>
          <w:sz w:val="22"/>
        </w:rPr>
        <w:t>89. Freire-Aradas A, Phillips C, Lareu MV. Forensic individual age estimation with DNA: From initial approaches to methylation tests. Forensic Sci Rev. 2017;29(2):121-144. PMID:28691916</w:t>
      </w:r>
    </w:p>
    <w:p>
      <w:pPr>
        <w:spacing w:line="276" w:lineRule="auto"/>
      </w:pPr>
      <w:r>
        <w:rPr>
          <w:rFonts w:ascii="Times New Roman" w:hAnsi="Times New Roman"/>
          <w:sz w:val="22"/>
        </w:rPr>
        <w:t>90. Kader F, Ghai M. DNA methylation-based variation between human populations. Mol Genet Genomics. 2017;292(1):5-35. doi:10.1007/s00438-016-1264-2</w:t>
      </w:r>
    </w:p>
    <w:p/>
    <w:p>
      <w:pPr>
        <w:spacing w:before="200"/>
      </w:pPr>
      <w:r>
        <w:rPr>
          <w:rFonts w:ascii="Times New Roman" w:hAnsi="Times New Roman"/>
          <w:b/>
          <w:color w:val="0050A0"/>
          <w:sz w:val="24"/>
        </w:rPr>
        <w:t>ACIK VERI VE REPRODUKTIBILITE</w:t>
      </w:r>
    </w:p>
    <w:p>
      <w:pPr>
        <w:spacing w:line="276" w:lineRule="auto"/>
      </w:pPr>
      <w:r>
        <w:rPr>
          <w:rFonts w:ascii="Times New Roman" w:hAnsi="Times New Roman"/>
          <w:sz w:val="22"/>
        </w:rPr>
        <w:t>91. Aryee MJ, Jaffe AE, Corrada-Bravo H, et al. Minfi: a flexible and comprehensive Bioconductor package for the analysis of Infinium DNA methylation microarrays. Bioinformatics. 2014;30(10):1363-1369. doi:10.1093/bioinformatics/btu049</w:t>
      </w:r>
    </w:p>
    <w:p>
      <w:pPr>
        <w:spacing w:line="276" w:lineRule="auto"/>
      </w:pPr>
      <w:r>
        <w:rPr>
          <w:rFonts w:ascii="Times New Roman" w:hAnsi="Times New Roman"/>
          <w:sz w:val="22"/>
        </w:rPr>
        <w:t>92. Morris TJ, Butcher LM, Feber A, et al. ChAMP: 450k Chip Analysis Methylation Pipeline. Bioinformatics. 2014;30(3):428-430. doi:10.1093/bioinformatics/btt684</w:t>
      </w:r>
    </w:p>
    <w:p>
      <w:pPr>
        <w:spacing w:line="276" w:lineRule="auto"/>
      </w:pPr>
      <w:r>
        <w:rPr>
          <w:rFonts w:ascii="Times New Roman" w:hAnsi="Times New Roman"/>
          <w:sz w:val="22"/>
        </w:rPr>
        <w:t>93. Zhou W, Laird PW, Shen H. Comprehensive characterization, annotation and innovative use of Infinium DNA methylation BeadChip probes. Nucleic Acids Res. 2017;45(4):e22. doi:10.1093/nar/gkw967</w:t>
      </w:r>
    </w:p>
    <w:p>
      <w:pPr>
        <w:spacing w:line="276" w:lineRule="auto"/>
      </w:pPr>
      <w:r>
        <w:rPr>
          <w:rFonts w:ascii="Times New Roman" w:hAnsi="Times New Roman"/>
          <w:sz w:val="22"/>
        </w:rPr>
        <w:t>94. Pidsley R, Zotenko E, Peters TJ, et al. Critical evaluation of the Illumina MethylationEPIC BeadChip microarray for whole-genome DNA methylation profiling. Genome Biol. 2016;17(1):208. doi:10.1186/s13059-016-1066-1</w:t>
      </w:r>
    </w:p>
    <w:p>
      <w:pPr>
        <w:spacing w:line="276" w:lineRule="auto"/>
      </w:pPr>
      <w:r>
        <w:rPr>
          <w:rFonts w:ascii="Times New Roman" w:hAnsi="Times New Roman"/>
          <w:sz w:val="22"/>
        </w:rPr>
        <w:t>95. Sanderson M, Ioannidis JPA, Haneef R, et al. Promoting transparency and reproducibility in enhanced molecular epidemiology. Am J Epidemiol. 2019;188(5):823-832. doi:10.1093/aje/kwz006</w:t>
      </w:r>
    </w:p>
    <w:p/>
    <w:p>
      <w:pPr>
        <w:spacing w:before="200"/>
      </w:pPr>
      <w:r>
        <w:rPr>
          <w:rFonts w:ascii="Times New Roman" w:hAnsi="Times New Roman"/>
          <w:b/>
          <w:color w:val="0050A0"/>
          <w:sz w:val="24"/>
        </w:rPr>
        <w:t>GENEL REFERANSLAR</w:t>
      </w:r>
    </w:p>
    <w:p>
      <w:pPr>
        <w:spacing w:line="276" w:lineRule="auto"/>
      </w:pPr>
      <w:r>
        <w:rPr>
          <w:rFonts w:ascii="Times New Roman" w:hAnsi="Times New Roman"/>
          <w:sz w:val="22"/>
        </w:rPr>
        <w:t>96. Jones PA. Functions of DNA methylation: islands, start sites, gene bodies and beyond. Nat Rev Genet. 2012;13(7):484-492. doi:10.1038/nrg3230</w:t>
      </w:r>
    </w:p>
    <w:p>
      <w:pPr>
        <w:spacing w:line="276" w:lineRule="auto"/>
      </w:pPr>
      <w:r>
        <w:rPr>
          <w:rFonts w:ascii="Times New Roman" w:hAnsi="Times New Roman"/>
          <w:sz w:val="22"/>
        </w:rPr>
        <w:t>97. Jaenisch R, Bird A. Epigenetic regulation of gene expression: how the genome integrates intrinsic and environmental signals. Nat Genet. 2003;33 Suppl:245-254. doi:10.1038/ng1089</w:t>
      </w:r>
    </w:p>
    <w:p>
      <w:pPr>
        <w:spacing w:line="276" w:lineRule="auto"/>
      </w:pPr>
      <w:r>
        <w:rPr>
          <w:rFonts w:ascii="Times New Roman" w:hAnsi="Times New Roman"/>
          <w:sz w:val="22"/>
        </w:rPr>
        <w:t>98. Smith ZD, Meissner A. DNA methylation: roles in mammalian development. Nat Rev Genet. 2013;14(3):204-220. doi:10.1038/nrg3354</w:t>
      </w:r>
    </w:p>
    <w:p>
      <w:pPr>
        <w:spacing w:line="276" w:lineRule="auto"/>
      </w:pPr>
      <w:r>
        <w:rPr>
          <w:rFonts w:ascii="Times New Roman" w:hAnsi="Times New Roman"/>
          <w:sz w:val="22"/>
        </w:rPr>
        <w:t>99. Field AE, Robertson NA, Wang T, et al. DNA Methylation Clocks in Aging: Categories, Causes, and Consequences. Mol Cell. 2018;71(6):882-895. doi:10.1016/j.molcel.2018.08.008</w:t>
      </w:r>
    </w:p>
    <w:p>
      <w:pPr>
        <w:spacing w:line="276" w:lineRule="auto"/>
      </w:pPr>
      <w:r>
        <w:rPr>
          <w:rFonts w:ascii="Times New Roman" w:hAnsi="Times New Roman"/>
          <w:sz w:val="22"/>
        </w:rPr>
        <w:t>100. Oblak L, van der Zaag J, Higgins-Chen AT, et al. A systematic review of biological, social and environmental factors associated with epigenetic clock acceleration. Ageing Res Rev. 2021;69:101348. doi:10.1016/j.arr.2021.101348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