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Trazabilidad de Columnas - Fase 1</w:t>
      </w:r>
    </w:p>
    <w:p>
      <w:pPr>
        <w:jc w:val="center"/>
      </w:pPr>
      <w:r>
        <w:t>María José Morte | morte@uji.es</w:t>
      </w:r>
    </w:p>
    <w:p/>
    <w:p>
      <w:pPr>
        <w:pStyle w:val="Heading1"/>
      </w:pPr>
      <w:r>
        <w:t>1. Resumen</w:t>
      </w:r>
    </w:p>
    <w:p>
      <w:r>
        <w:t>Unión de 9 tablas en df_alumno (109,568 x 37)</w:t>
      </w:r>
    </w:p>
    <w:p>
      <w:pPr>
        <w:pStyle w:val="Heading1"/>
      </w:pPr>
      <w:r>
        <w:t>2. Tablas</w:t>
      </w:r>
    </w:p>
    <w:p>
      <w:r>
        <w:t>• becas: 70.524 x 4</w:t>
      </w:r>
    </w:p>
    <w:p>
      <w:r>
        <w:t>• demograficos: 30.873 x 5</w:t>
      </w:r>
    </w:p>
    <w:p>
      <w:r>
        <w:t>• domicilios: 210.911 x 6</w:t>
      </w:r>
    </w:p>
    <w:p>
      <w:r>
        <w:t>• expedientes: 109.568 x 15</w:t>
      </w:r>
    </w:p>
    <w:p>
      <w:r>
        <w:t>• notas: 107.908 x 5</w:t>
      </w:r>
    </w:p>
    <w:p>
      <w:r>
        <w:t>• preinscripcion: 210.986 x 24</w:t>
      </w:r>
    </w:p>
    <w:p>
      <w:r>
        <w:t>• recibos: 114.454 x 5</w:t>
      </w:r>
    </w:p>
    <w:p>
      <w:r>
        <w:t>• titulaciones: 45 x 6</w:t>
      </w:r>
    </w:p>
    <w:p>
      <w:r>
        <w:t>• trabajo: 195.524 x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