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B3A5C" w:val="clear"/>
            <w:tcMar>
              <w:top w:type="dxa" w:w="400"/>
              <w:left w:type="dxa" w:w="360"/>
              <w:bottom w:type="dxa" w:w="400"/>
              <w:right w:type="dxa" w:w="360"/>
            </w:tcMar>
          </w:tcPr>
          <w:p>
            <w:pPr>
              <w:spacing w:after="80" w:before="0"/>
              <w:jc w:val="left"/>
            </w:pPr>
            <w:r>
              <w:rPr>
                <w:rFonts w:ascii="Arial" w:cs="Arial" w:eastAsia="Arial" w:hAnsi="Arial"/>
                <w:b/>
                <w:bCs/>
                <w:color w:val="0D6E6E"/>
                <w:sz w:val="14"/>
                <w:szCs w:val="14"/>
              </w:rPr>
              <w:t xml:space="preserve">FACILITATION GUIDE</w:t>
            </w:r>
          </w:p>
          <w:p>
            <w:pPr>
              <w:spacing w:after="60" w:before="0"/>
              <w:jc w:val="left"/>
            </w:pPr>
            <w:r>
              <w:rPr>
                <w:rFonts w:ascii="Arial" w:cs="Arial" w:eastAsia="Arial" w:hAnsi="Arial"/>
                <w:b/>
                <w:bCs/>
                <w:color w:val="FFFFFF"/>
                <w:sz w:val="36"/>
                <w:szCs w:val="36"/>
              </w:rPr>
              <w:t xml:space="preserve">Workshop 1: Research &amp; DS Strategy</w:t>
            </w:r>
          </w:p>
          <w:p>
            <w:pPr>
              <w:spacing w:after="200" w:before="0"/>
              <w:jc w:val="left"/>
            </w:pPr>
            <w:r>
              <w:rPr>
                <w:rFonts w:ascii="Arial" w:cs="Arial" w:eastAsia="Arial" w:hAnsi="Arial"/>
                <w:color w:val="B0C4DE"/>
                <w:sz w:val="20"/>
                <w:szCs w:val="20"/>
              </w:rPr>
              <w:t xml:space="preserve">CPDSE  ·  Service ①  ·  2-hour session</w:t>
            </w:r>
          </w:p>
          <w:p>
            <w:pPr>
              <w:spacing w:after="0"/>
            </w:pPr>
            <w:r>
              <w:rPr>
                <w:rFonts w:ascii="Arial" w:cs="Arial" w:eastAsia="Arial" w:hAnsi="Arial"/>
                <w:color w:val="B0C4DE"/>
                <w:sz w:val="16"/>
                <w:szCs w:val="16"/>
              </w:rPr>
              <w:t xml:space="preserve">Version  </w:t>
            </w:r>
            <w:r>
              <w:rPr>
                <w:rFonts w:ascii="Arial" w:cs="Arial" w:eastAsia="Arial" w:hAnsi="Arial"/>
                <w:b/>
                <w:bCs/>
                <w:color w:val="FFFFFF"/>
                <w:sz w:val="16"/>
                <w:szCs w:val="16"/>
              </w:rPr>
              <w:t xml:space="preserve">v0.1.0    </w:t>
            </w:r>
            <w:r>
              <w:rPr>
                <w:rFonts w:ascii="Arial" w:cs="Arial" w:eastAsia="Arial" w:hAnsi="Arial"/>
                <w:color w:val="B0C4DE"/>
                <w:sz w:val="16"/>
                <w:szCs w:val="16"/>
              </w:rPr>
              <w:t xml:space="preserve">Status  </w:t>
            </w:r>
            <w:r>
              <w:rPr>
                <w:rFonts w:ascii="Arial" w:cs="Arial" w:eastAsia="Arial" w:hAnsi="Arial"/>
                <w:b/>
                <w:bCs/>
                <w:color w:val="FFFFFF"/>
                <w:sz w:val="16"/>
                <w:szCs w:val="16"/>
              </w:rPr>
              <w:t xml:space="preserve">AI-drafted · pending expert review    </w:t>
            </w:r>
            <w:r>
              <w:rPr>
                <w:rFonts w:ascii="Arial" w:cs="Arial" w:eastAsia="Arial" w:hAnsi="Arial"/>
                <w:color w:val="B0C4DE"/>
                <w:sz w:val="16"/>
                <w:szCs w:val="16"/>
              </w:rPr>
              <w:t xml:space="preserve">For  </w:t>
            </w:r>
            <w:r>
              <w:rPr>
                <w:rFonts w:ascii="Arial" w:cs="Arial" w:eastAsia="Arial" w:hAnsi="Arial"/>
                <w:b/>
                <w:bCs/>
                <w:color w:val="FFFFFF"/>
                <w:sz w:val="16"/>
                <w:szCs w:val="16"/>
              </w:rPr>
              <w:t xml:space="preserve">Consultant use only</w:t>
            </w:r>
          </w:p>
        </w:tc>
      </w:tr>
    </w:tbl>
    <w:p>
      <w:pPr>
        <w:spacing w:after="20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80" w:before="0"/>
              <w:jc w:val="left"/>
            </w:pPr>
            <w:r>
              <w:rPr>
                <w:rFonts w:ascii="Arial" w:cs="Arial" w:eastAsia="Arial" w:hAnsi="Arial"/>
                <w:b/>
                <w:bCs/>
                <w:color w:val="0D6E6E"/>
                <w:sz w:val="18"/>
                <w:szCs w:val="18"/>
              </w:rPr>
              <w:t xml:space="preserve">How to use this guide</w:t>
            </w:r>
          </w:p>
          <w:p>
            <w:pPr>
              <w:spacing w:after="80" w:before="0"/>
              <w:jc w:val="left"/>
            </w:pPr>
            <w:r>
              <w:rPr>
                <w:rFonts w:ascii="Arial" w:cs="Arial" w:eastAsia="Arial" w:hAnsi="Arial"/>
                <w:color w:val="334155"/>
                <w:sz w:val="18"/>
                <w:szCs w:val="18"/>
              </w:rPr>
              <w:t xml:space="preserve">This guide scripts the entire 2-hour Workshop 1 session. It is written for the consultant, not the client. </w:t>
            </w:r>
            <w:r>
              <w:rPr>
                <w:rFonts w:ascii="Arial" w:cs="Arial" w:eastAsia="Arial" w:hAnsi="Arial"/>
                <w:b/>
                <w:bCs/>
                <w:color w:val="C0392B"/>
                <w:sz w:val="18"/>
                <w:szCs w:val="18"/>
              </w:rPr>
              <w:t xml:space="preserve">Do not share it.</w:t>
            </w:r>
            <w:r>
              <w:rPr>
                <w:rFonts w:ascii="Arial" w:cs="Arial" w:eastAsia="Arial" w:hAnsi="Arial"/>
                <w:color w:val="334155"/>
                <w:sz w:val="18"/>
                <w:szCs w:val="18"/>
              </w:rPr>
              <w:t xml:space="preserve"> Read it the day before, not five minutes before — you need to know the content well enough to deviate from it when the room requires.</w:t>
            </w:r>
          </w:p>
          <w:p>
            <w:pPr>
              <w:spacing w:after="60" w:before="0"/>
              <w:jc w:val="left"/>
            </w:pPr>
            <w:r>
              <w:rPr>
                <w:rFonts w:ascii="Arial" w:cs="Arial" w:eastAsia="Arial" w:hAnsi="Arial"/>
                <w:color w:val="334155"/>
                <w:sz w:val="18"/>
                <w:szCs w:val="18"/>
              </w:rPr>
              <w:t xml:space="preserve">Each block has: a timing marker, what to say (Script), what to do (Move), and what to watch for (If). The Miro board frames match the block numbers.</w:t>
            </w:r>
          </w:p>
        </w:tc>
      </w:tr>
    </w:tbl>
    <w:p>
      <w:pPr>
        <w:spacing w:after="12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Session overview</w:t>
      </w:r>
    </w:p>
    <w:tbl>
      <w:tblPr>
        <w:tblW w:type="dxa" w:w="1008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gridCol w:w="100"/>
      </w:tblGrid>
      <w:tr>
        <w:tc>
          <w:tcPr>
            <w:tcW w:type="dxa" w:w="14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Block</w:t>
            </w:r>
          </w:p>
        </w:tc>
        <w:tc>
          <w:tcPr>
            <w:tcW w:type="dxa" w:w="3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Name</w:t>
            </w:r>
          </w:p>
        </w:tc>
        <w:tc>
          <w:tcPr>
            <w:tcW w:type="dxa" w:w="12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Time</w:t>
            </w:r>
          </w:p>
        </w:tc>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Mode</w:t>
            </w:r>
          </w:p>
        </w:tc>
        <w:tc>
          <w:tcPr>
            <w:tcW w:type="dxa" w:w="248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Goal</w:t>
            </w:r>
          </w:p>
        </w:tc>
      </w:tr>
      <w:tr>
        <w:tc>
          <w:tcPr>
            <w:tcW w:type="dxa" w:w="14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b/>
                <w:bCs/>
                <w:color w:val="334155"/>
                <w:sz w:val="17"/>
                <w:szCs w:val="17"/>
              </w:rPr>
              <w:t xml:space="preserve">Open</w:t>
            </w:r>
          </w:p>
        </w:tc>
        <w:tc>
          <w:tcPr>
            <w:tcW w:type="dxa" w:w="3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Contract setting</w:t>
            </w:r>
          </w:p>
        </w:tc>
        <w:tc>
          <w:tcPr>
            <w:tcW w:type="dxa" w:w="12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00:00–00:10</w:t>
            </w:r>
          </w:p>
        </w:tc>
        <w:tc>
          <w:tcPr>
            <w:tcW w:type="dxa" w:w="2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Spoken</w:t>
            </w:r>
          </w:p>
        </w:tc>
        <w:tc>
          <w:tcPr>
            <w:tcW w:type="dxa" w:w="248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Group knows this is a conversation, not a presentation</w:t>
            </w:r>
          </w:p>
        </w:tc>
      </w:tr>
      <w:tr>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b/>
                <w:bCs/>
                <w:color w:val="334155"/>
                <w:sz w:val="17"/>
                <w:szCs w:val="17"/>
              </w:rPr>
              <w:t xml:space="preserve">01 Mirror</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Validate the profile</w:t>
            </w:r>
          </w:p>
        </w:tc>
        <w:tc>
          <w:tcPr>
            <w:tcW w:type="dxa" w:w="1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00:10–00:35</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Present + fix</w:t>
            </w:r>
          </w:p>
        </w:tc>
        <w:tc>
          <w:tcPr>
            <w:tcW w:type="dxa" w:w="2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Corrections surface; trust established</w:t>
            </w:r>
          </w:p>
        </w:tc>
      </w:tr>
      <w:tr>
        <w:tc>
          <w:tcPr>
            <w:tcW w:type="dxa" w:w="14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b/>
                <w:bCs/>
                <w:color w:val="334155"/>
                <w:sz w:val="17"/>
                <w:szCs w:val="17"/>
              </w:rPr>
              <w:t xml:space="preserve">02 Landscape</w:t>
            </w:r>
          </w:p>
        </w:tc>
        <w:tc>
          <w:tcPr>
            <w:tcW w:type="dxa" w:w="3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Three provocations</w:t>
            </w:r>
          </w:p>
        </w:tc>
        <w:tc>
          <w:tcPr>
            <w:tcW w:type="dxa" w:w="12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00:35–01:00</w:t>
            </w:r>
          </w:p>
        </w:tc>
        <w:tc>
          <w:tcPr>
            <w:tcW w:type="dxa" w:w="2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Present + react</w:t>
            </w:r>
          </w:p>
        </w:tc>
        <w:tc>
          <w:tcPr>
            <w:tcW w:type="dxa" w:w="248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Structural/technical framing lands</w:t>
            </w:r>
          </w:p>
        </w:tc>
      </w:tr>
      <w:tr>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b/>
                <w:bCs/>
                <w:color w:val="334155"/>
                <w:sz w:val="17"/>
                <w:szCs w:val="17"/>
              </w:rPr>
              <w:t xml:space="preserve">03 Gaps</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Gap exercise</w:t>
            </w:r>
          </w:p>
        </w:tc>
        <w:tc>
          <w:tcPr>
            <w:tcW w:type="dxa" w:w="1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01:00–01:30</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Workshop</w:t>
            </w:r>
          </w:p>
        </w:tc>
        <w:tc>
          <w:tcPr>
            <w:tcW w:type="dxa" w:w="2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Group owns the diagnosis</w:t>
            </w:r>
          </w:p>
        </w:tc>
      </w:tr>
      <w:tr>
        <w:tc>
          <w:tcPr>
            <w:tcW w:type="dxa" w:w="14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b/>
                <w:bCs/>
                <w:color w:val="334155"/>
                <w:sz w:val="17"/>
                <w:szCs w:val="17"/>
              </w:rPr>
              <w:t xml:space="preserve">04 Roadmap</w:t>
            </w:r>
          </w:p>
        </w:tc>
        <w:tc>
          <w:tcPr>
            <w:tcW w:type="dxa" w:w="3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Ownership + commitments</w:t>
            </w:r>
          </w:p>
        </w:tc>
        <w:tc>
          <w:tcPr>
            <w:tcW w:type="dxa" w:w="12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01:30–01:50</w:t>
            </w:r>
          </w:p>
        </w:tc>
        <w:tc>
          <w:tcPr>
            <w:tcW w:type="dxa" w:w="2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Workshop</w:t>
            </w:r>
          </w:p>
        </w:tc>
        <w:tc>
          <w:tcPr>
            <w:tcW w:type="dxa" w:w="248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Three commitments written before leaving</w:t>
            </w:r>
          </w:p>
        </w:tc>
      </w:tr>
      <w:tr>
        <w:tc>
          <w:tcPr>
            <w:tcW w:type="dxa" w:w="1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b/>
                <w:bCs/>
                <w:color w:val="334155"/>
                <w:sz w:val="17"/>
                <w:szCs w:val="17"/>
              </w:rPr>
              <w:t xml:space="preserve">Close</w:t>
            </w:r>
          </w:p>
        </w:tc>
        <w:tc>
          <w:tcPr>
            <w:tcW w:type="dxa" w:w="3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Brief handover</w:t>
            </w:r>
          </w:p>
        </w:tc>
        <w:tc>
          <w:tcPr>
            <w:tcW w:type="dxa" w:w="12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01:50–02:00</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Spoken</w:t>
            </w:r>
          </w:p>
        </w:tc>
        <w:tc>
          <w:tcPr>
            <w:tcW w:type="dxa" w:w="24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Brief in hand; Workshop 2 booked</w:t>
            </w:r>
          </w:p>
        </w:tc>
      </w:tr>
    </w:tbl>
    <w:p>
      <w:pPr>
        <w:spacing w:after="12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Pre-session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80" w:before="0"/>
              <w:jc w:val="left"/>
            </w:pPr>
            <w:r>
              <w:rPr>
                <w:rFonts w:ascii="Arial" w:cs="Arial" w:eastAsia="Arial" w:hAnsi="Arial"/>
                <w:b/>
                <w:bCs/>
                <w:color w:val="1B3A5C"/>
                <w:sz w:val="16"/>
                <w:szCs w:val="16"/>
              </w:rPr>
              <w:t xml:space="preserve">Complete the day before</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Pipeline has run Steps 1–4 and outputs are saved</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Strategy brief is printed or ready to share digitally (DO NOT send in advance)</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Miro board is open with all four frames loaded as background images</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Sticky notes are set up on Frame 01 correction zone and Frame 03 challenge zone</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Miro voting is enabled (for Frame 03 dot vote)</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You have read the Step 1 group profile thoroughly enough to correct it in the room</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You know which [DATA GAP] items to surface explicitly</w:t>
            </w:r>
          </w:p>
          <w:p>
            <w:pPr>
              <w:spacing w:after="40" w:before="0"/>
              <w:jc w:val="left"/>
            </w:pPr>
            <w:r>
              <w:rPr>
                <w:rFonts w:ascii="Arial" w:cs="Arial" w:eastAsia="Arial" w:hAnsi="Arial"/>
                <w:b/>
                <w:bCs/>
                <w:color w:val="CBD5E1"/>
                <w:sz w:val="18"/>
                <w:szCs w:val="18"/>
              </w:rPr>
              <w:t xml:space="preserve">□  </w:t>
            </w:r>
            <w:r>
              <w:rPr>
                <w:rFonts w:ascii="Arial" w:cs="Arial" w:eastAsia="Arial" w:hAnsi="Arial"/>
                <w:color w:val="334155"/>
                <w:sz w:val="18"/>
                <w:szCs w:val="18"/>
              </w:rPr>
              <w:t xml:space="preserve">You have identified the 1-2 provocation moments most likely to land for this group</w:t>
            </w:r>
          </w:p>
        </w:tc>
      </w:tr>
    </w:tbl>
    <w:p>
      <w:pPr>
        <w:spacing w:after="8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80" w:before="0"/>
              <w:jc w:val="left"/>
            </w:pPr>
            <w:r>
              <w:rPr>
                <w:rFonts w:ascii="Arial" w:cs="Arial" w:eastAsia="Arial" w:hAnsi="Arial"/>
                <w:b/>
                <w:bCs/>
                <w:color w:val="D97706"/>
                <w:sz w:val="16"/>
                <w:szCs w:val="16"/>
              </w:rPr>
              <w:t xml:space="preserve">! On the day</w:t>
            </w:r>
          </w:p>
          <w:p>
            <w:pPr>
              <w:spacing w:after="40" w:before="0"/>
              <w:jc w:val="left"/>
            </w:pPr>
            <w:r>
              <w:rPr>
                <w:rFonts w:ascii="Arial" w:cs="Arial" w:eastAsia="Arial" w:hAnsi="Arial"/>
                <w:b/>
                <w:bCs/>
                <w:color w:val="D97706"/>
                <w:sz w:val="18"/>
                <w:szCs w:val="18"/>
              </w:rPr>
              <w:t xml:space="preserve">!  </w:t>
            </w:r>
            <w:r>
              <w:rPr>
                <w:rFonts w:ascii="Arial" w:cs="Arial" w:eastAsia="Arial" w:hAnsi="Arial"/>
                <w:color w:val="334155"/>
                <w:sz w:val="18"/>
                <w:szCs w:val="18"/>
              </w:rPr>
              <w:t xml:space="preserve">Open the Miro board before the session — do not navigate to it in front of the group</w:t>
            </w:r>
          </w:p>
          <w:p>
            <w:pPr>
              <w:spacing w:after="40" w:before="0"/>
              <w:jc w:val="left"/>
            </w:pPr>
            <w:r>
              <w:rPr>
                <w:rFonts w:ascii="Arial" w:cs="Arial" w:eastAsia="Arial" w:hAnsi="Arial"/>
                <w:b/>
                <w:bCs/>
                <w:color w:val="D97706"/>
                <w:sz w:val="18"/>
                <w:szCs w:val="18"/>
              </w:rPr>
              <w:t xml:space="preserve">!  </w:t>
            </w:r>
            <w:r>
              <w:rPr>
                <w:rFonts w:ascii="Arial" w:cs="Arial" w:eastAsia="Arial" w:hAnsi="Arial"/>
                <w:color w:val="334155"/>
                <w:sz w:val="18"/>
                <w:szCs w:val="18"/>
              </w:rPr>
              <w:t xml:space="preserve">Have the strategy brief closed until minute 110</w:t>
            </w:r>
          </w:p>
          <w:p>
            <w:pPr>
              <w:spacing w:after="40" w:before="0"/>
              <w:jc w:val="left"/>
            </w:pPr>
            <w:r>
              <w:rPr>
                <w:rFonts w:ascii="Arial" w:cs="Arial" w:eastAsia="Arial" w:hAnsi="Arial"/>
                <w:b/>
                <w:bCs/>
                <w:color w:val="D97706"/>
                <w:sz w:val="18"/>
                <w:szCs w:val="18"/>
              </w:rPr>
              <w:t xml:space="preserve">!  </w:t>
            </w:r>
            <w:r>
              <w:rPr>
                <w:rFonts w:ascii="Arial" w:cs="Arial" w:eastAsia="Arial" w:hAnsi="Arial"/>
                <w:color w:val="334155"/>
                <w:sz w:val="18"/>
                <w:szCs w:val="18"/>
              </w:rPr>
              <w:t xml:space="preserve">Keep your own notes off the main screen — use a second device or paper</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vAlign w:val="top"/>
          </w:tcPr>
          <w:p>
            <w:pPr>
              <w:spacing w:after="60" w:before="0"/>
              <w:jc w:val="left"/>
            </w:pPr>
            <w:r>
              <w:rPr>
                <w:rFonts w:ascii="Arial" w:cs="Arial" w:eastAsia="Arial" w:hAnsi="Arial"/>
                <w:b/>
                <w:bCs/>
                <w:color w:val="FFFFFF"/>
                <w:sz w:val="17"/>
                <w:szCs w:val="17"/>
              </w:rPr>
              <w:t xml:space="preserve">00:00 – 00:10</w:t>
            </w:r>
            <w:r>
              <w:rPr>
                <w:rFonts w:ascii="Arial" w:cs="Arial" w:eastAsia="Arial" w:hAnsi="Arial"/>
                <w:color w:val="B0C4DE"/>
                <w:sz w:val="17"/>
                <w:szCs w:val="17"/>
              </w:rPr>
              <w:t xml:space="preserve">  OPEN  ·  10 minutes  ·  spoken, no Miro</w:t>
            </w:r>
          </w:p>
        </w:tc>
      </w:tr>
    </w:tbl>
    <w:p>
      <w:pPr>
        <w:spacing w:after="8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Open</w:t>
      </w:r>
    </w:p>
    <w:p>
      <w:pPr>
        <w:spacing w:after="80" w:before="0"/>
        <w:jc w:val="left"/>
      </w:pPr>
      <w:r>
        <w:rPr>
          <w:rFonts w:ascii="Arial" w:cs="Arial" w:eastAsia="Arial" w:hAnsi="Arial"/>
          <w:color w:val="334155"/>
          <w:sz w:val="18"/>
          <w:szCs w:val="18"/>
        </w:rPr>
        <w:t xml:space="preserve">Set the contract before anything else. The group’s default assumption is that they are about to receive a presentation. Correct that assumption in the first two minutes or the rest of the session fights it.</w:t>
      </w:r>
    </w:p>
    <w:p>
      <w:pPr>
        <w:pStyle w:val="Heading2"/>
        <w:spacing w:after="60" w:before="0"/>
        <w:jc w:val="left"/>
      </w:pPr>
      <w:r>
        <w:rPr>
          <w:rFonts w:ascii="Arial" w:cs="Arial" w:eastAsia="Arial" w:hAnsi="Arial"/>
          <w:color w:val="334155"/>
          <w:sz w:val="20"/>
          <w:szCs w:val="20"/>
        </w:rPr>
        <w:t xml:space="preserve">Purpose</w:t>
      </w:r>
    </w:p>
    <w:p>
      <w:pPr>
        <w:spacing w:after="60" w:before="0"/>
        <w:jc w:val="left"/>
      </w:pPr>
      <w:r>
        <w:rPr>
          <w:rFonts w:ascii="Arial" w:cs="Arial" w:eastAsia="Arial" w:hAnsi="Arial"/>
          <w:color w:val="334155"/>
          <w:sz w:val="18"/>
          <w:szCs w:val="18"/>
        </w:rPr>
        <w:t xml:space="preserve">The group understands the session format and their role in it. They have stated their own agenda alongside yours.</w:t>
      </w:r>
    </w:p>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We spent about a week reading your public material and building an analysis of where your group sits and what the gaps look like. What we’re going to do today is show you what we found and ask you to tell us where we’re wrong.</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The point is not for us to be right. It’s for you to leave with three specific things you’re going to do. Everything before that is setup.</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Before we start — quick round. What’s the one thing you’d most want this session to be useful for? Thirty seconds each.</w:t>
            </w:r>
            <w:r>
              <w:rPr>
                <w:rFonts w:ascii="Arial" w:cs="Arial" w:eastAsia="Arial" w:hAnsi="Arial"/>
                <w:b/>
                <w:bCs/>
                <w:color w:val="0D6E6E"/>
                <w:sz w:val="18"/>
                <w:szCs w:val="18"/>
              </w:rPr>
              <w:t xml:space="preserve">”</w:t>
            </w:r>
          </w:p>
        </w:tc>
      </w:tr>
    </w:tbl>
    <w:p>
      <w:pPr>
        <w:spacing w:after="8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Run the opening round</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Go around the room. One sentence per person. Write them on a sticky note on Frame 01 (top corner).</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Do not discuss or respond yet — just capture. You will return to these at the close.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someone says “everything” or is vague, push gently: “if you could only pick one thing”.</w:t>
            </w:r>
          </w:p>
        </w:tc>
      </w:tr>
    </w:tbl>
    <w:p>
      <w:pPr>
        <w:spacing w:after="8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60" w:before="0"/>
              <w:jc w:val="left"/>
            </w:pPr>
            <w:r>
              <w:rPr>
                <w:rFonts w:ascii="Arial" w:cs="Arial" w:eastAsia="Arial" w:hAnsi="Arial"/>
                <w:b/>
                <w:bCs/>
                <w:color w:val="D97706"/>
                <w:sz w:val="15"/>
                <w:szCs w:val="15"/>
              </w:rPr>
              <w:t xml:space="preserve">! IF  </w:t>
            </w:r>
            <w:r>
              <w:rPr>
                <w:rFonts w:ascii="Arial" w:cs="Arial" w:eastAsia="Arial" w:hAnsi="Arial"/>
                <w:b/>
                <w:bCs/>
                <w:color w:val="1A1A1A"/>
                <w:sz w:val="15"/>
                <w:szCs w:val="15"/>
              </w:rPr>
              <w:t xml:space="preserve">the group is quiet or deferential</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This sometimes happens with groups that have a dominant PI. Address it directly: “Master students — your read is different from Morten’s and both matter. We need both.</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If still quiet, use the gap exercise (Frame 03) as the activation point instead.</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shd w:fill="1B3A5C" w:val="clear"/>
            <w:tcMar>
              <w:top w:type="dxa" w:w="120"/>
              <w:left w:type="dxa" w:w="200"/>
              <w:bottom w:type="dxa" w:w="120"/>
              <w:right w:type="dxa" w:w="200"/>
            </w:tcMar>
          </w:tcPr>
          <w:p>
            <w:pPr>
              <w:spacing w:after="40" w:before="0"/>
              <w:jc w:val="left"/>
            </w:pPr>
            <w:r>
              <w:rPr>
                <w:rFonts w:ascii="Arial" w:cs="Arial" w:eastAsia="Arial" w:hAnsi="Arial"/>
                <w:b w:val="false"/>
                <w:bCs w:val="false"/>
                <w:color w:val="FFFFFF"/>
                <w:sz w:val="14"/>
                <w:szCs w:val="14"/>
              </w:rPr>
              <w:t xml:space="preserve">01  </w:t>
            </w:r>
            <w:r>
              <w:rPr>
                <w:rFonts w:ascii="Arial" w:cs="Arial" w:eastAsia="Arial" w:hAnsi="Arial"/>
                <w:b/>
                <w:bCs/>
                <w:color w:val="FFFFFF"/>
                <w:sz w:val="24"/>
                <w:szCs w:val="24"/>
              </w:rPr>
              <w:t xml:space="preserve">MIRROR</w:t>
            </w:r>
          </w:p>
          <w:p>
            <w:pPr>
              <w:spacing w:after="60" w:before="0"/>
              <w:jc w:val="left"/>
            </w:pPr>
            <w:r>
              <w:rPr>
                <w:rFonts w:ascii="Arial" w:cs="Arial" w:eastAsia="Arial" w:hAnsi="Arial"/>
                <w:color w:val="B0C4DE"/>
                <w:sz w:val="16"/>
                <w:szCs w:val="16"/>
              </w:rPr>
              <w:t xml:space="preserve">00:10 – 00:35  ·  10 min present + 15 min validate</w:t>
            </w:r>
          </w:p>
        </w:tc>
        <w:tc>
          <w:tcPr>
            <w:tcW w:type="dxa" w:w="2200"/>
            <w:tcBorders>
              <w:top w:val="none" w:color="FFFFFF" w:sz="0"/>
              <w:left w:val="none" w:color="FFFFFF" w:sz="0"/>
              <w:bottom w:val="none" w:color="FFFFFF" w:sz="0"/>
              <w:right w:val="none" w:color="FFFFFF" w:sz="0"/>
            </w:tcBorders>
            <w:shd w:fill="EDF2F7" w:val="clear"/>
            <w:tcMar>
              <w:top w:type="dxa" w:w="120"/>
              <w:left w:type="dxa" w:w="200"/>
              <w:bottom w:type="dxa" w:w="120"/>
              <w:right w:type="dxa" w:w="200"/>
            </w:tcMar>
            <w:vAlign w:val="center"/>
          </w:tcPr>
          <w:p>
            <w:pPr>
              <w:spacing w:after="60" w:before="0"/>
              <w:jc w:val="right"/>
            </w:pPr>
            <w:r>
              <w:rPr>
                <w:rFonts w:ascii="Arial" w:cs="Arial" w:eastAsia="Arial" w:hAnsi="Arial"/>
                <w:b/>
                <w:bCs/>
                <w:color w:val="1B3A5C"/>
                <w:sz w:val="15"/>
                <w:szCs w:val="15"/>
              </w:rPr>
              <w:t xml:space="preserve">MIRO FRAME 01</w:t>
            </w:r>
          </w:p>
        </w:tc>
      </w:tr>
    </w:tbl>
    <w:p>
      <w:pPr>
        <w:spacing w:after="4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Mirror</w:t>
      </w:r>
    </w:p>
    <w:p>
      <w:pPr>
        <w:spacing w:after="80" w:before="0"/>
        <w:jc w:val="left"/>
      </w:pPr>
      <w:r>
        <w:rPr>
          <w:rFonts w:ascii="Arial" w:cs="Arial" w:eastAsia="Arial" w:hAnsi="Arial"/>
          <w:color w:val="334155"/>
          <w:sz w:val="18"/>
          <w:szCs w:val="18"/>
        </w:rPr>
        <w:t xml:space="preserve">Show the group what you found and ask them to correct it. This block is about establishing trust, not demonstrating competence.</w:t>
      </w:r>
    </w:p>
    <w:p>
      <w:pPr>
        <w:pStyle w:val="Heading2"/>
        <w:spacing w:after="60" w:before="0"/>
        <w:jc w:val="left"/>
      </w:pPr>
      <w:r>
        <w:rPr>
          <w:rFonts w:ascii="Arial" w:cs="Arial" w:eastAsia="Arial" w:hAnsi="Arial"/>
          <w:color w:val="334155"/>
          <w:sz w:val="20"/>
          <w:szCs w:val="20"/>
        </w:rPr>
        <w:t xml:space="preserve">Purpose</w:t>
      </w:r>
    </w:p>
    <w:p>
      <w:pPr>
        <w:spacing w:after="60" w:before="0"/>
        <w:jc w:val="left"/>
      </w:pPr>
      <w:r>
        <w:rPr>
          <w:rFonts w:ascii="Arial" w:cs="Arial" w:eastAsia="Arial" w:hAnsi="Arial"/>
          <w:color w:val="334155"/>
          <w:sz w:val="18"/>
          <w:szCs w:val="18"/>
        </w:rPr>
        <w:t xml:space="preserve">Corrections surface. The group has seen their profile and feels understood rather than assessed. At least one [DATA GAP] item has been resolved.</w:t>
      </w:r>
    </w:p>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1 · Value chain mapping (10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We mapped your work to the pharma value chain. Our read is: Lead Optimisation is your primary stage — the ML safety prediction and structure-activity work sits there. Lead Identification and Clinical Pharmacology are secondary. Does that feel right?</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The Clinical Pharmacology placement is the one we were least certain about. Your PKPD work is more mechanistic than standard popPK/PD — it’s not a conventional fit. We’ll come back to that.</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Validate the value chain</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Open Frame 01 in Miro. Show the three-panel value chain card.</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Wait. Do not fill the silence. If the group agrees quickly, push: “Is there anything the three-stage framing misses?”</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someone challenges a stage, say: “Put that in the correction zone — it matters for what comes next.”</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2 · Capability snapshot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Here’s how we read your capability profile from the questionnaire and public material. The question I want to ask is not ‘do you agree’ — it’s ‘which of these is most wrong, and in which direction?’</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Run the capability challenge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Show the ratings table on Frame 01.</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Let the group react. Capture challenges in the correction zone, not in discussion.</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Watch for: Morten defending a rating vs. Emma or Jonas qualifying it — that gap is data.</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no one challenges anything, push explicitly: “Reproducible Research is rated [2]. Is that too generous or too harsh?”</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3 · Explicit correction moment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There are a few things we could not verify from your public material. I want to put them on the table so you can correct them — they affect the gap assessment.</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First: does Jonas have Docker experience? We assumed yes from his computational chemistry background but we’re not certain.</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Second: is Emma the only person who understands the curation decisions in OpenOligoLake, or has Jonas been involved in reviewing them?</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Third: the statistical analysis rating — is [2] accurate, or is it generous?</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Process the data gap corrections</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Each answer changes a downstream gap assessment. Note the corrections in your field notes.</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Docker answer is “no”: the PKPD containerisation quick win needs a ramp-up step. Adjust effort estimate.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Jonas has been reviewing curation: the Emma succession risk is lower. Adjust urgency.</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stats is [1] not [2]: the inconsistent statistical rigour gap moves up in priority.</w:t>
            </w:r>
          </w:p>
        </w:tc>
      </w:tr>
    </w:tbl>
    <w:p>
      <w:pPr>
        <w:spacing w:after="8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60" w:before="0"/>
              <w:jc w:val="left"/>
            </w:pPr>
            <w:r>
              <w:rPr>
                <w:rFonts w:ascii="Arial" w:cs="Arial" w:eastAsia="Arial" w:hAnsi="Arial"/>
                <w:b/>
                <w:bCs/>
                <w:color w:val="D97706"/>
                <w:sz w:val="15"/>
                <w:szCs w:val="15"/>
              </w:rPr>
              <w:t xml:space="preserve">! IF  </w:t>
            </w:r>
            <w:r>
              <w:rPr>
                <w:rFonts w:ascii="Arial" w:cs="Arial" w:eastAsia="Arial" w:hAnsi="Arial"/>
                <w:b/>
                <w:bCs/>
                <w:color w:val="1A1A1A"/>
                <w:sz w:val="15"/>
                <w:szCs w:val="15"/>
              </w:rPr>
              <w:t xml:space="preserve">the group is defensive about the Reproducible Research rating</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Do not argue. Say: “We may have this wrong — that’s exactly why we’re asking. Put your read in the correction zone and we’ll factor it in.”</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A defensive reaction usually means the rating is accurate. Do not say that out loud.</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shd w:fill="0D6E6E" w:val="clear"/>
            <w:tcMar>
              <w:top w:type="dxa" w:w="120"/>
              <w:left w:type="dxa" w:w="200"/>
              <w:bottom w:type="dxa" w:w="120"/>
              <w:right w:type="dxa" w:w="200"/>
            </w:tcMar>
          </w:tcPr>
          <w:p>
            <w:pPr>
              <w:spacing w:after="40" w:before="0"/>
              <w:jc w:val="left"/>
            </w:pPr>
            <w:r>
              <w:rPr>
                <w:rFonts w:ascii="Arial" w:cs="Arial" w:eastAsia="Arial" w:hAnsi="Arial"/>
                <w:b w:val="false"/>
                <w:bCs w:val="false"/>
                <w:color w:val="FFFFFF"/>
                <w:sz w:val="14"/>
                <w:szCs w:val="14"/>
              </w:rPr>
              <w:t xml:space="preserve">02  </w:t>
            </w:r>
            <w:r>
              <w:rPr>
                <w:rFonts w:ascii="Arial" w:cs="Arial" w:eastAsia="Arial" w:hAnsi="Arial"/>
                <w:b/>
                <w:bCs/>
                <w:color w:val="FFFFFF"/>
                <w:sz w:val="24"/>
                <w:szCs w:val="24"/>
              </w:rPr>
              <w:t xml:space="preserve">LANDSCAPE</w:t>
            </w:r>
          </w:p>
          <w:p>
            <w:pPr>
              <w:spacing w:after="60" w:before="0"/>
              <w:jc w:val="left"/>
            </w:pPr>
            <w:r>
              <w:rPr>
                <w:rFonts w:ascii="Arial" w:cs="Arial" w:eastAsia="Arial" w:hAnsi="Arial"/>
                <w:color w:val="B0C4DE"/>
                <w:sz w:val="16"/>
                <w:szCs w:val="16"/>
              </w:rPr>
              <w:t xml:space="preserve">00:35 – 01:00  ·  5 min frame + 15 min findings + 5 min reactions</w:t>
            </w:r>
          </w:p>
        </w:tc>
        <w:tc>
          <w:tcPr>
            <w:tcW w:type="dxa" w:w="2200"/>
            <w:tcBorders>
              <w:top w:val="none" w:color="FFFFFF" w:sz="0"/>
              <w:left w:val="none" w:color="FFFFFF" w:sz="0"/>
              <w:bottom w:val="none" w:color="FFFFFF" w:sz="0"/>
              <w:right w:val="none" w:color="FFFFFF" w:sz="0"/>
            </w:tcBorders>
            <w:shd w:fill="E6F4F4" w:val="clear"/>
            <w:tcMar>
              <w:top w:type="dxa" w:w="120"/>
              <w:left w:type="dxa" w:w="200"/>
              <w:bottom w:type="dxa" w:w="120"/>
              <w:right w:type="dxa" w:w="200"/>
            </w:tcMar>
            <w:vAlign w:val="center"/>
          </w:tcPr>
          <w:p>
            <w:pPr>
              <w:spacing w:after="60" w:before="0"/>
              <w:jc w:val="right"/>
            </w:pPr>
            <w:r>
              <w:rPr>
                <w:rFonts w:ascii="Arial" w:cs="Arial" w:eastAsia="Arial" w:hAnsi="Arial"/>
                <w:b/>
                <w:bCs/>
                <w:color w:val="0D6E6E"/>
                <w:sz w:val="15"/>
                <w:szCs w:val="15"/>
              </w:rPr>
              <w:t xml:space="preserve">MIRO FRAME 02</w:t>
            </w:r>
          </w:p>
        </w:tc>
      </w:tr>
    </w:tbl>
    <w:p>
      <w:pPr>
        <w:spacing w:after="4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Landscape</w:t>
      </w:r>
    </w:p>
    <w:p>
      <w:pPr>
        <w:spacing w:after="80" w:before="0"/>
        <w:jc w:val="left"/>
      </w:pPr>
      <w:r>
        <w:rPr>
          <w:rFonts w:ascii="Arial" w:cs="Arial" w:eastAsia="Arial" w:hAnsi="Arial"/>
          <w:color w:val="334155"/>
          <w:sz w:val="18"/>
          <w:szCs w:val="18"/>
        </w:rPr>
        <w:t xml:space="preserve">Deliver the three curated findings and the structural/technical frame. This is the most consultant-led block. Keep it tight — you need the energy for Block 3.</w:t>
      </w:r>
    </w:p>
    <w:p>
      <w:pPr>
        <w:pStyle w:val="Heading2"/>
        <w:spacing w:after="60" w:before="0"/>
        <w:jc w:val="left"/>
      </w:pPr>
      <w:r>
        <w:rPr>
          <w:rFonts w:ascii="Arial" w:cs="Arial" w:eastAsia="Arial" w:hAnsi="Arial"/>
          <w:color w:val="334155"/>
          <w:sz w:val="20"/>
          <w:szCs w:val="20"/>
        </w:rPr>
        <w:t xml:space="preserve">Purpose</w:t>
      </w:r>
    </w:p>
    <w:p>
      <w:pPr>
        <w:spacing w:after="60" w:before="0"/>
        <w:jc w:val="left"/>
      </w:pPr>
      <w:r>
        <w:rPr>
          <w:rFonts w:ascii="Arial" w:cs="Arial" w:eastAsia="Arial" w:hAnsi="Arial"/>
          <w:color w:val="334155"/>
          <w:sz w:val="18"/>
          <w:szCs w:val="18"/>
        </w:rPr>
        <w:t xml:space="preserve">The group understands the structural vs. technical distinction. At least one finding has generated genuine surprise or pushback. The consultant has captured anything that changes the gap assessment.</w:t>
      </w:r>
    </w:p>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1 · Structural vs. technical frame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Before we get to specific gaps, I want to introduce a distinction that changes how we prioritise. There are two types of gaps.</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Structural gaps affect everything you do — regardless of the specific method. Reproducibility infrastructure is structural. If your PKPD runs are not reproducible, it does not matter how sophisticated the model is — the results cannot be trusted or published reliably.</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Technical gaps affect one thing. Not having uncertainty quantification on your ML models is technical — it is a real problem, but it affects that model only.</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Structural gaps have higher leverage. Fixing one improves everything. That shapes everything that comes next.</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Land the frame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Show the structural/technical diagram at the top of Frame 02.</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Do not rush past this. If the group nods too quickly, test it: “Can anyone give me an example of a structural gap from your own work?”</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The correct answer is PKPD reproducibility or OpenOligoLake extraction inconsistency. If they get there themselves, the frame has landed.</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2 · Three landscape findings (15 min, ~5 min each)</w:t>
      </w:r>
    </w:p>
    <w:p>
      <w:pPr>
        <w:spacing w:after="40" w:before="80"/>
        <w:jc w:val="left"/>
      </w:pPr>
      <w:r>
        <w:rPr>
          <w:rFonts w:ascii="Arial" w:cs="Arial" w:eastAsia="Arial" w:hAnsi="Arial"/>
          <w:b/>
          <w:bCs/>
          <w:color w:val="C0392B"/>
          <w:sz w:val="18"/>
          <w:szCs w:val="18"/>
        </w:rPr>
        <w:t xml:space="preserve">Finding 1 · Uncertainty quantification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Groups publishing oligo safety prediction models right now routinely include conformal prediction alongside point predictions. The MAPIE library makes this a wrapper around existing scikit-learn and XGBoost models — it is not a rebuild.</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The question it answers is: does this model know when it does not know? For safety-critical applications, a model that says ‘I’m uncertain about this new chemistry’ is more useful than one that confidently mispredicts.</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Your models do not currently do this. Is that a deliberate choice, or a gap?</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60" w:before="0"/>
              <w:jc w:val="left"/>
            </w:pPr>
            <w:r>
              <w:rPr>
                <w:rFonts w:ascii="Arial" w:cs="Arial" w:eastAsia="Arial" w:hAnsi="Arial"/>
                <w:b/>
                <w:bCs/>
                <w:color w:val="D97706"/>
                <w:sz w:val="15"/>
                <w:szCs w:val="15"/>
              </w:rPr>
              <w:t xml:space="preserve">! IF  </w:t>
            </w:r>
            <w:r>
              <w:rPr>
                <w:rFonts w:ascii="Arial" w:cs="Arial" w:eastAsia="Arial" w:hAnsi="Arial"/>
                <w:b/>
                <w:bCs/>
                <w:color w:val="1A1A1A"/>
                <w:sz w:val="15"/>
                <w:szCs w:val="15"/>
              </w:rPr>
              <w:t xml:space="preserve">Morten says “we’ve been planning to do this”</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Good — capture it and move on. Say: “Perfect. We’ll put it in the quick wins.” This is not a challenge, it is confirmation.</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If the group did not know what conformal prediction was, that is useful data — the gap is real.</w:t>
            </w:r>
          </w:p>
        </w:tc>
      </w:tr>
    </w:tbl>
    <w:p>
      <w:pPr>
        <w:spacing w:after="40" w:before="80"/>
        <w:jc w:val="left"/>
      </w:pPr>
      <w:r>
        <w:rPr>
          <w:rFonts w:ascii="Arial" w:cs="Arial" w:eastAsia="Arial" w:hAnsi="Arial"/>
          <w:b/>
          <w:bCs/>
          <w:color w:val="0D6E6E"/>
          <w:sz w:val="18"/>
          <w:szCs w:val="18"/>
        </w:rPr>
        <w:t xml:space="preserve">Finding 2 · PKPD outside the standard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The standard Clinical Pharmacology toolkit — NONMEM, Monolix, nlmixr2 — is built for popPK/PD in clinical trial settings. Your OpenNABMPKPD work is mechanistically more detailed. It models intracellular trafficking, RISC loading, mRNA knockdown. That is not what those tools do.</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There is no established NABM PKPD benchmark to compare against. Which means you are not behind a standard — you are building the standard.</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We are flagging this in our own competency model as an outside model item. The CPDSE framework does not capture this work accurately. That is a gap in our model, not yours.</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Watch for the landing</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This is the finding most likely to generate a strong reaction from Morten. If it generates relief: it has done its job — move on.</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it generates pushback (“we ARE behind”): slow down. Ask what benchmark they are comparing to. The answer will tell you something important about the group’s self-perception.</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it generates silence: say “Has anyone said this to you before?” The answer is usually no, and the silence is processing, not disagreement.</w:t>
            </w:r>
          </w:p>
        </w:tc>
      </w:tr>
    </w:tbl>
    <w:p>
      <w:pPr>
        <w:spacing w:after="40" w:before="80"/>
        <w:jc w:val="left"/>
      </w:pPr>
      <w:r>
        <w:rPr>
          <w:rFonts w:ascii="Arial" w:cs="Arial" w:eastAsia="Arial" w:hAnsi="Arial"/>
          <w:b/>
          <w:bCs/>
          <w:color w:val="1B3A5C"/>
          <w:sz w:val="18"/>
          <w:szCs w:val="18"/>
        </w:rPr>
        <w:t xml:space="preserve">Finding 3 · Transfer learning and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Pre-trained molecular models fine-tuned on small task-specific datasets are the field’s approach to your data sparsity problem. ChemBERTa-77M is the most accessible starting point.</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But here is the sequencing point that matters: you need uncertainty quantification in place first. Otherwise you cannot tell whether a fine-tuned model is better calibrated, or just more accurate on the training distribution. Those are different things with different implications.</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So transfer learning is not a gap right now — it is on the horizon. The gap is the infrastructure that makes it evaluable when you get there.</w:t>
            </w:r>
            <w:r>
              <w:rPr>
                <w:rFonts w:ascii="Arial" w:cs="Arial" w:eastAsia="Arial" w:hAnsi="Arial"/>
                <w:b/>
                <w:bCs/>
                <w:color w:val="0D6E6E"/>
                <w:sz w:val="18"/>
                <w:szCs w:val="18"/>
              </w:rPr>
              <w:t xml:space="preserve">”</w:t>
            </w:r>
          </w:p>
        </w:tc>
      </w:tr>
    </w:tbl>
    <w:p>
      <w:pPr>
        <w:spacing w:after="8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Capture field notes before Block 3</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Before moving on: write in your field notes anything from Block 2 that changes the gap assessment.</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Common amendments: Jonas confirms Docker experience (adjust PKPD gap effort); group confirms UQ was always planned (confirm as quick win not gap); PKPD framing generates correction to value chain position.</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You have 2-3 minutes while the group is still reacting to findings. Use them.</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shd w:fill="C0392B" w:val="clear"/>
            <w:tcMar>
              <w:top w:type="dxa" w:w="120"/>
              <w:left w:type="dxa" w:w="200"/>
              <w:bottom w:type="dxa" w:w="120"/>
              <w:right w:type="dxa" w:w="200"/>
            </w:tcMar>
          </w:tcPr>
          <w:p>
            <w:pPr>
              <w:spacing w:after="40" w:before="0"/>
              <w:jc w:val="left"/>
            </w:pPr>
            <w:r>
              <w:rPr>
                <w:rFonts w:ascii="Arial" w:cs="Arial" w:eastAsia="Arial" w:hAnsi="Arial"/>
                <w:b w:val="false"/>
                <w:bCs w:val="false"/>
                <w:color w:val="FFFFFF"/>
                <w:sz w:val="14"/>
                <w:szCs w:val="14"/>
              </w:rPr>
              <w:t xml:space="preserve">03  </w:t>
            </w:r>
            <w:r>
              <w:rPr>
                <w:rFonts w:ascii="Arial" w:cs="Arial" w:eastAsia="Arial" w:hAnsi="Arial"/>
                <w:b/>
                <w:bCs/>
                <w:color w:val="FFFFFF"/>
                <w:sz w:val="24"/>
                <w:szCs w:val="24"/>
              </w:rPr>
              <w:t xml:space="preserve">GAP ASSESSMENT</w:t>
            </w:r>
          </w:p>
          <w:p>
            <w:pPr>
              <w:spacing w:after="60" w:before="0"/>
              <w:jc w:val="left"/>
            </w:pPr>
            <w:r>
              <w:rPr>
                <w:rFonts w:ascii="Arial" w:cs="Arial" w:eastAsia="Arial" w:hAnsi="Arial"/>
                <w:color w:val="B0C4DE"/>
                <w:sz w:val="16"/>
                <w:szCs w:val="16"/>
              </w:rPr>
              <w:t xml:space="preserve">01:00 – 01:30  ·  5 min instructions + 20 min exercise + 5 min debrief</w:t>
            </w:r>
          </w:p>
        </w:tc>
        <w:tc>
          <w:tcPr>
            <w:tcW w:type="dxa" w:w="2200"/>
            <w:tcBorders>
              <w:top w:val="none" w:color="FFFFFF" w:sz="0"/>
              <w:left w:val="none" w:color="FFFFFF" w:sz="0"/>
              <w:bottom w:val="none" w:color="FFFFFF" w:sz="0"/>
              <w:right w:val="none" w:color="FFFFFF" w:sz="0"/>
            </w:tcBorders>
            <w:shd w:fill="FEE2E2" w:val="clear"/>
            <w:tcMar>
              <w:top w:type="dxa" w:w="120"/>
              <w:left w:type="dxa" w:w="200"/>
              <w:bottom w:type="dxa" w:w="120"/>
              <w:right w:type="dxa" w:w="200"/>
            </w:tcMar>
            <w:vAlign w:val="center"/>
          </w:tcPr>
          <w:p>
            <w:pPr>
              <w:spacing w:after="60" w:before="0"/>
              <w:jc w:val="right"/>
            </w:pPr>
            <w:r>
              <w:rPr>
                <w:rFonts w:ascii="Arial" w:cs="Arial" w:eastAsia="Arial" w:hAnsi="Arial"/>
                <w:b/>
                <w:bCs/>
                <w:color w:val="C0392B"/>
                <w:sz w:val="15"/>
                <w:szCs w:val="15"/>
              </w:rPr>
              <w:t xml:space="preserve">MIRO FRAME 03</w:t>
            </w:r>
          </w:p>
        </w:tc>
      </w:tr>
    </w:tbl>
    <w:p>
      <w:pPr>
        <w:spacing w:after="4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Gap exercise</w:t>
      </w:r>
    </w:p>
    <w:p>
      <w:pPr>
        <w:spacing w:after="80" w:before="0"/>
        <w:jc w:val="left"/>
      </w:pPr>
      <w:r>
        <w:rPr>
          <w:rFonts w:ascii="Arial" w:cs="Arial" w:eastAsia="Arial" w:hAnsi="Arial"/>
          <w:color w:val="334155"/>
          <w:sz w:val="18"/>
          <w:szCs w:val="18"/>
        </w:rPr>
        <w:t xml:space="preserve">This is the pivot point. The group goes from receiving analysis to producing it. Your job is to set up the exercise and then get out of the way.</w:t>
      </w:r>
    </w:p>
    <w:p>
      <w:pPr>
        <w:pStyle w:val="Heading2"/>
        <w:spacing w:after="60" w:before="0"/>
        <w:jc w:val="left"/>
      </w:pPr>
      <w:r>
        <w:rPr>
          <w:rFonts w:ascii="Arial" w:cs="Arial" w:eastAsia="Arial" w:hAnsi="Arial"/>
          <w:color w:val="334155"/>
          <w:sz w:val="20"/>
          <w:szCs w:val="20"/>
        </w:rPr>
        <w:t xml:space="preserve">Purpose</w:t>
      </w:r>
    </w:p>
    <w:p>
      <w:pPr>
        <w:spacing w:after="60" w:before="0"/>
        <w:jc w:val="left"/>
      </w:pPr>
      <w:r>
        <w:rPr>
          <w:rFonts w:ascii="Arial" w:cs="Arial" w:eastAsia="Arial" w:hAnsi="Arial"/>
          <w:color w:val="334155"/>
          <w:sz w:val="18"/>
          <w:szCs w:val="18"/>
        </w:rPr>
        <w:t xml:space="preserve">The group owns the gap diagnosis. They have challenged at least one card, added at least one missing item, and dot voted on urgency. The consultant knows which gaps the group sees differently.</w:t>
      </w:r>
    </w:p>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1 · Instructions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Frame 03 has all the gaps we identified — structural ones in the top row, technical in the bottom row. You have three jobs.</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First: which gap is most wrong? Drag it to the challenge zone and add a sticky note explaining why.</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Second: which gap is missing? We did not identify everything — add a sticky note for anything we missed.</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Third: which gap is most urgent for you right now? Each person has three dot votes. Use them on the gap cards.</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Everyone votes — not just Morten. Master students: your urgency read is different and it matters. Twenty minutes. Go.</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Run the exercise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Navigate to Frame 03 and step back from the keyboard. Let the group drive.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Circulate (or watch the board). Do not answer questions about what a gap means — redirect: “What does it mean to you?”</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the group is stuck, prompt with the challenge question: “If you had to pick one card that is wrong, which would it be?”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At 15 minutes: give a 5-minute warning. “Five minutes — make sure you’ve voted.”</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2 · The Emma succession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392B" w:sz="6"/>
              <w:bottom w:val="none" w:color="FFFFFF" w:sz="0"/>
              <w:right w:val="none" w:color="FFFFFF" w:sz="0"/>
            </w:tcBorders>
            <w:shd w:fill="FEE2E2" w:val="clear"/>
            <w:tcMar>
              <w:top w:type="dxa" w:w="100"/>
              <w:left w:type="dxa" w:w="180"/>
              <w:bottom w:type="dxa" w:w="100"/>
              <w:right w:type="dxa" w:w="120"/>
            </w:tcMar>
          </w:tcPr>
          <w:p>
            <w:pPr>
              <w:spacing w:after="60" w:before="0"/>
              <w:jc w:val="left"/>
            </w:pPr>
            <w:r>
              <w:rPr>
                <w:rFonts w:ascii="Arial" w:cs="Arial" w:eastAsia="Arial" w:hAnsi="Arial"/>
                <w:b/>
                <w:bCs/>
                <w:color w:val="C0392B"/>
                <w:sz w:val="17"/>
                <w:szCs w:val="17"/>
              </w:rPr>
              <w:t xml:space="preserve">Handle this deliberately</w:t>
            </w:r>
          </w:p>
          <w:p>
            <w:pPr>
              <w:spacing w:after="60" w:before="0"/>
              <w:jc w:val="left"/>
            </w:pPr>
            <w:r>
              <w:rPr>
                <w:rFonts w:ascii="Arial" w:cs="Arial" w:eastAsia="Arial" w:hAnsi="Arial"/>
                <w:color w:val="334155"/>
                <w:sz w:val="18"/>
                <w:szCs w:val="18"/>
              </w:rPr>
              <w:t xml:space="preserve">Card 3 (Knowledge concentration risk / Emma thesis transition) will create awkward silence, particularly from Emma herself. The consultant must name it directly rather than letting the awkwardness accumulate.</w:t>
            </w:r>
          </w:p>
          <w:p>
            <w:pPr>
              <w:spacing w:after="60" w:before="0"/>
              <w:jc w:val="left"/>
            </w:pPr>
            <w:r>
              <w:rPr>
                <w:rFonts w:ascii="Arial" w:cs="Arial" w:eastAsia="Arial" w:hAnsi="Arial"/>
                <w:b/>
                <w:bCs/>
                <w:color w:val="C0392B"/>
                <w:sz w:val="18"/>
                <w:szCs w:val="18"/>
              </w:rPr>
              <w:t xml:space="preserve">Say: </w:t>
            </w:r>
            <w:r>
              <w:rPr>
                <w:rFonts w:ascii="Arial" w:cs="Arial" w:eastAsia="Arial" w:hAnsi="Arial"/>
                <w:i/>
                <w:iCs/>
                <w:color w:val="1A1A1A"/>
                <w:sz w:val="18"/>
                <w:szCs w:val="18"/>
              </w:rPr>
              <w:t xml:space="preserve">“Emma, this card is specifically about you. Is the 12-month timeline accurate? When do you expect to be in full thesis mode?”</w:t>
            </w:r>
          </w:p>
          <w:p>
            <w:pPr>
              <w:spacing w:after="60" w:before="0"/>
              <w:jc w:val="left"/>
            </w:pPr>
            <w:r>
              <w:rPr>
                <w:rFonts w:ascii="Arial" w:cs="Arial" w:eastAsia="Arial" w:hAnsi="Arial"/>
                <w:color w:val="334155"/>
                <w:sz w:val="18"/>
                <w:szCs w:val="18"/>
              </w:rPr>
              <w:t xml:space="preserve">If Emma understates the risk, turn to Morten: “Morten, when did you last talk about succession planning for OpenOligoLake?” That question is usually the one that lands.</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3 · Debrief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Let me read back what I’m seeing. The highest dot votes went to [X and Y]. Card [Z] got challenged — [read back the correction]. One gap was added: [read back the sticky].</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Is this a fair picture of where the urgency actually sits?</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Read the divergence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The most useful data from the dot vote is not the totals — it is the divergence between Morten and the rest of the group.</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Morten voted for the technical gaps and master students voted for the structural gaps (or vice versa), name it: “You are seeing urgency differently. That gap in perception is itself useful.”</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Do not resolve the divergence — carry it into Block 4 as a prioritisation input.</w:t>
            </w:r>
          </w:p>
        </w:tc>
      </w:tr>
    </w:tbl>
    <w:p>
      <w:pPr>
        <w:spacing w:after="8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60" w:before="0"/>
              <w:jc w:val="left"/>
            </w:pPr>
            <w:r>
              <w:rPr>
                <w:rFonts w:ascii="Arial" w:cs="Arial" w:eastAsia="Arial" w:hAnsi="Arial"/>
                <w:b/>
                <w:bCs/>
                <w:color w:val="D97706"/>
                <w:sz w:val="15"/>
                <w:szCs w:val="15"/>
              </w:rPr>
              <w:t xml:space="preserve">! IF  </w:t>
            </w:r>
            <w:r>
              <w:rPr>
                <w:rFonts w:ascii="Arial" w:cs="Arial" w:eastAsia="Arial" w:hAnsi="Arial"/>
                <w:b/>
                <w:bCs/>
                <w:color w:val="1A1A1A"/>
                <w:sz w:val="15"/>
                <w:szCs w:val="15"/>
              </w:rPr>
              <w:t xml:space="preserve">the group adds too many missing gaps</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This can happen with groups that have been thinking about this for a while. If the missing zone has more than 2-3 items, say: “We’ve got a lot of additions — let’s dot vote on which of these new ones are most important before we move on.”</w:t>
            </w:r>
          </w:p>
          <w:p>
            <w:pPr>
              <w:spacing w:after="30" w:before="0"/>
              <w:jc w:val="left"/>
            </w:pPr>
            <w:r>
              <w:rPr>
                <w:rFonts w:ascii="Arial" w:cs="Arial" w:eastAsia="Arial" w:hAnsi="Arial"/>
                <w:color w:val="334155"/>
                <w:sz w:val="18"/>
                <w:szCs w:val="18"/>
              </w:rPr>
              <w:t xml:space="preserve">   </w:t>
            </w:r>
            <w:r>
              <w:rPr>
                <w:rFonts w:ascii="Arial" w:cs="Arial" w:eastAsia="Arial" w:hAnsi="Arial"/>
                <w:color w:val="334155"/>
                <w:sz w:val="18"/>
                <w:szCs w:val="18"/>
              </w:rPr>
              <w:t xml:space="preserve">Do not let Block 3 overrun. Block 4 is where the commitments live and it cannot be rushed.</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shd w:fill="D97706" w:val="clear"/>
            <w:tcMar>
              <w:top w:type="dxa" w:w="120"/>
              <w:left w:type="dxa" w:w="200"/>
              <w:bottom w:type="dxa" w:w="120"/>
              <w:right w:type="dxa" w:w="200"/>
            </w:tcMar>
          </w:tcPr>
          <w:p>
            <w:pPr>
              <w:spacing w:after="40" w:before="0"/>
              <w:jc w:val="left"/>
            </w:pPr>
            <w:r>
              <w:rPr>
                <w:rFonts w:ascii="Arial" w:cs="Arial" w:eastAsia="Arial" w:hAnsi="Arial"/>
                <w:b w:val="false"/>
                <w:bCs w:val="false"/>
                <w:color w:val="FFFFFF"/>
                <w:sz w:val="14"/>
                <w:szCs w:val="14"/>
              </w:rPr>
              <w:t xml:space="preserve">04  </w:t>
            </w:r>
            <w:r>
              <w:rPr>
                <w:rFonts w:ascii="Arial" w:cs="Arial" w:eastAsia="Arial" w:hAnsi="Arial"/>
                <w:b/>
                <w:bCs/>
                <w:color w:val="FFFFFF"/>
                <w:sz w:val="24"/>
                <w:szCs w:val="24"/>
              </w:rPr>
              <w:t xml:space="preserve">ROADMAP + COMMITMENTS</w:t>
            </w:r>
          </w:p>
          <w:p>
            <w:pPr>
              <w:spacing w:after="60" w:before="0"/>
              <w:jc w:val="left"/>
            </w:pPr>
            <w:r>
              <w:rPr>
                <w:rFonts w:ascii="Arial" w:cs="Arial" w:eastAsia="Arial" w:hAnsi="Arial"/>
                <w:color w:val="B0C4DE"/>
                <w:sz w:val="16"/>
                <w:szCs w:val="16"/>
              </w:rPr>
              <w:t xml:space="preserve">01:30 – 01:50  ·  5 min quick wins + 10 min ownership + 5 min strategic</w:t>
            </w:r>
          </w:p>
        </w:tc>
        <w:tc>
          <w:tcPr>
            <w:tcW w:type="dxa" w:w="2200"/>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vAlign w:val="center"/>
          </w:tcPr>
          <w:p>
            <w:pPr>
              <w:spacing w:after="60" w:before="0"/>
              <w:jc w:val="right"/>
            </w:pPr>
            <w:r>
              <w:rPr>
                <w:rFonts w:ascii="Arial" w:cs="Arial" w:eastAsia="Arial" w:hAnsi="Arial"/>
                <w:b/>
                <w:bCs/>
                <w:color w:val="D97706"/>
                <w:sz w:val="15"/>
                <w:szCs w:val="15"/>
              </w:rPr>
              <w:t xml:space="preserve">MIRO FRAME 04</w:t>
            </w:r>
          </w:p>
        </w:tc>
      </w:tr>
    </w:tbl>
    <w:p>
      <w:pPr>
        <w:spacing w:after="4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Roadmap exercise</w:t>
      </w:r>
    </w:p>
    <w:p>
      <w:pPr>
        <w:spacing w:after="80" w:before="0"/>
        <w:jc w:val="left"/>
      </w:pPr>
      <w:r>
        <w:rPr>
          <w:rFonts w:ascii="Arial" w:cs="Arial" w:eastAsia="Arial" w:hAnsi="Arial"/>
          <w:color w:val="334155"/>
          <w:sz w:val="18"/>
          <w:szCs w:val="18"/>
        </w:rPr>
        <w:t xml:space="preserve">Turn the gap diagnosis into owned actions. This block fails if it produces a list of things the PI agrees to but the postdoc is expected to implement without a conversation.</w:t>
      </w:r>
    </w:p>
    <w:p>
      <w:pPr>
        <w:pStyle w:val="Heading2"/>
        <w:spacing w:after="60" w:before="0"/>
        <w:jc w:val="left"/>
      </w:pPr>
      <w:r>
        <w:rPr>
          <w:rFonts w:ascii="Arial" w:cs="Arial" w:eastAsia="Arial" w:hAnsi="Arial"/>
          <w:color w:val="334155"/>
          <w:sz w:val="20"/>
          <w:szCs w:val="20"/>
        </w:rPr>
        <w:t xml:space="preserve">Purpose</w:t>
      </w:r>
    </w:p>
    <w:p>
      <w:pPr>
        <w:spacing w:after="60" w:before="0"/>
        <w:jc w:val="left"/>
      </w:pPr>
      <w:r>
        <w:rPr>
          <w:rFonts w:ascii="Arial" w:cs="Arial" w:eastAsia="Arial" w:hAnsi="Arial"/>
          <w:color w:val="334155"/>
          <w:sz w:val="18"/>
          <w:szCs w:val="18"/>
        </w:rPr>
        <w:t xml:space="preserve">Each quick win has a named owner (not “the group”) and a date. The Emma succession plan has a verbal commitment from Morten. The Roche sequencing point has been acknowledged.</w:t>
      </w:r>
    </w:p>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1 · The filter question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Frame 04 has four quick wins — things we think you could start in the next four weeks, with no dependencies.</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Before we assign anything, I want to ask one question: which of these would you actually do in the next four weeks if we were not in this room?</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That question matters. Because the ones you would not do without us are not really quick wins — they need something else to be true first. And we should name what that is.</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60" w:before="0"/>
              <w:jc w:val="left"/>
            </w:pPr>
            <w:r>
              <w:rPr>
                <w:rFonts w:ascii="Arial" w:cs="Arial" w:eastAsia="Arial" w:hAnsi="Arial"/>
                <w:b/>
                <w:bCs/>
                <w:color w:val="D97706"/>
                <w:sz w:val="17"/>
                <w:szCs w:val="17"/>
              </w:rPr>
              <w:t xml:space="preserve">! The filter question is the most important move in this block</w:t>
            </w:r>
          </w:p>
          <w:p>
            <w:pPr>
              <w:spacing w:after="40" w:before="0"/>
              <w:jc w:val="left"/>
            </w:pPr>
            <w:r>
              <w:rPr>
                <w:rFonts w:ascii="Arial" w:cs="Arial" w:eastAsia="Arial" w:hAnsi="Arial"/>
                <w:color w:val="334155"/>
                <w:sz w:val="18"/>
                <w:szCs w:val="18"/>
              </w:rPr>
              <w:t xml:space="preserve">If the answer is “all of them,” push back gently: “Really? Which one would you do first thing Monday morning?”</w:t>
            </w:r>
          </w:p>
          <w:p>
            <w:pPr>
              <w:spacing w:after="60" w:before="0"/>
              <w:jc w:val="left"/>
            </w:pPr>
            <w:r>
              <w:rPr>
                <w:rFonts w:ascii="Arial" w:cs="Arial" w:eastAsia="Arial" w:hAnsi="Arial"/>
                <w:color w:val="334155"/>
                <w:sz w:val="18"/>
                <w:szCs w:val="18"/>
              </w:rPr>
              <w:t xml:space="preserve">If the answer is “none of them,” something went wrong earlier. The gaps did not land, or the effort estimates are wrong. Say: “That’s important data. What would need to be true for these to feel tractable?”</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2 · Ownership exercise (10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Let’s assign owners. For each quick win: who is going to actually do this — not who is responsible for it, but who will open the terminal or the spreadsheet next week?</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Assign owners live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Navigate to Frame 04. For each quick win card, type the owner name and a target date in the editable fields.</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Watch for: Morten putting his name on more than one item. Push back: “Morten, you have said your bandwidth is constrained. If you own this, when will you actually work on it?”</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The correct distribution for this group: Jonas owns Docker containerisation; Emma owns extraction template; Jonas owns model cards and style sheet. Morten reviews, does not execute.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If a master student is the right owner for something, name them explicitly. They are in the room.</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3 · Strategic commitments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Three things from the 3-18 month roadmap need a verbal commitment today — not a plan, just a commitment that they are on your radar.</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First: Emma succession. We think this needs to start within three months — not six, not when Emma raises it. Morten, is that your read?</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Second: uncertainty quantification should happen before you share any model with Roche. Does that sequence make sense?</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Third: transfer learning is not on the immediate agenda — and that is the right call. We’re flagging it so you know it’s on the watch list, not the backlog.</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392B" w:sz="6"/>
              <w:bottom w:val="none" w:color="FFFFFF" w:sz="0"/>
              <w:right w:val="none" w:color="FFFFFF" w:sz="0"/>
            </w:tcBorders>
            <w:shd w:fill="FEE2E2" w:val="clear"/>
            <w:tcMar>
              <w:top w:type="dxa" w:w="100"/>
              <w:left w:type="dxa" w:w="180"/>
              <w:bottom w:type="dxa" w:w="100"/>
              <w:right w:type="dxa" w:w="120"/>
            </w:tcMar>
          </w:tcPr>
          <w:p>
            <w:pPr>
              <w:spacing w:after="60" w:before="0"/>
              <w:jc w:val="left"/>
            </w:pPr>
            <w:r>
              <w:rPr>
                <w:rFonts w:ascii="Arial" w:cs="Arial" w:eastAsia="Arial" w:hAnsi="Arial"/>
                <w:b/>
                <w:bCs/>
                <w:color w:val="C0392B"/>
                <w:sz w:val="17"/>
                <w:szCs w:val="17"/>
              </w:rPr>
              <w:t xml:space="preserve">Non-negotiable: Emma succession verbal commitment from Morten</w:t>
            </w:r>
          </w:p>
          <w:p>
            <w:pPr>
              <w:spacing w:after="60" w:before="0"/>
              <w:jc w:val="left"/>
            </w:pPr>
            <w:r>
              <w:rPr>
                <w:rFonts w:ascii="Arial" w:cs="Arial" w:eastAsia="Arial" w:hAnsi="Arial"/>
                <w:color w:val="334155"/>
                <w:sz w:val="18"/>
                <w:szCs w:val="18"/>
              </w:rPr>
              <w:t xml:space="preserve">Do not leave Block 4 without it. If Morten hedges (“we’ll see”, “it’s on our radar”), push once: “What would have to happen for this NOT to be a priority in the next three months?” That question usually resolves the hedging.</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vAlign w:val="top"/>
          </w:tcPr>
          <w:p>
            <w:pPr>
              <w:spacing w:after="60" w:before="0"/>
              <w:jc w:val="left"/>
            </w:pPr>
            <w:r>
              <w:rPr>
                <w:rFonts w:ascii="Arial" w:cs="Arial" w:eastAsia="Arial" w:hAnsi="Arial"/>
                <w:b/>
                <w:bCs/>
                <w:color w:val="FFFFFF"/>
                <w:sz w:val="17"/>
                <w:szCs w:val="17"/>
              </w:rPr>
              <w:t xml:space="preserve">01:50 – 02:00</w:t>
            </w:r>
            <w:r>
              <w:rPr>
                <w:rFonts w:ascii="Arial" w:cs="Arial" w:eastAsia="Arial" w:hAnsi="Arial"/>
                <w:color w:val="B0C4DE"/>
                <w:sz w:val="17"/>
                <w:szCs w:val="17"/>
              </w:rPr>
              <w:t xml:space="preserve">  CLOSE  ·  10 minutes  ·  commitments + brief handover</w:t>
            </w:r>
          </w:p>
        </w:tc>
      </w:tr>
    </w:tbl>
    <w:p>
      <w:pPr>
        <w:spacing w:after="8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Close</w:t>
      </w:r>
    </w:p>
    <w:p>
      <w:pPr>
        <w:spacing w:after="80" w:before="0"/>
        <w:jc w:val="left"/>
      </w:pPr>
      <w:r>
        <w:rPr>
          <w:rFonts w:ascii="Arial" w:cs="Arial" w:eastAsia="Arial" w:hAnsi="Arial"/>
          <w:color w:val="334155"/>
          <w:sz w:val="18"/>
          <w:szCs w:val="18"/>
        </w:rPr>
        <w:t xml:space="preserve">The session closes with the commitments read back aloud and the brief in the group’s hands. Nothing is left implicit.</w:t>
      </w:r>
    </w:p>
    <w:p>
      <w:pPr>
        <w:pStyle w:val="Heading3"/>
        <w:spacing w:after="60" w:before="0"/>
        <w:jc w:val="left"/>
      </w:pPr>
      <w:r>
        <w:rPr>
          <w:rFonts w:ascii="Arial" w:cs="Arial" w:eastAsia="Arial" w:hAnsi="Arial"/>
          <w:color w:val="334155"/>
          <w:sz w:val="20"/>
          <w:szCs w:val="20"/>
        </w:rPr>
        <w:t xml:space="preserve">Step 1 · Read back commitments (5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Let me read back what we’ve committed to. [Read the three commitment rows on Frame 04 aloud.] Does anyone want to change anything before we close?</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Good. These are the three things that happen before Workshop 2. CPDSE will follow up in two weeks to check on progress — not to audit, just to see if anything has changed or if there are blockers.</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Close the loop on the opening round</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Return briefly to the opening round sticky notes. Read them back.</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Ask: “Did we get to what you needed?” If not, name what is unfinished and whether it belongs in Workshop 2.</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This is a 60-second move, not a second discussion. Do not open new content.</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2 · Brief handover (3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Everything we discussed today is in this document. It’s designed to be read, not filed. The commitments table on the last page is blank — fill it in from the board before you leave.</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Workshop 2 is six to eight weeks out. We’ll book a date in the next few days.</w:t>
            </w:r>
            <w:r>
              <w:rPr>
                <w:rFonts w:ascii="Arial" w:cs="Arial" w:eastAsia="Arial" w:hAnsi="Arial"/>
                <w:b/>
                <w:bCs/>
                <w:color w:val="0D6E6E"/>
                <w:sz w:val="18"/>
                <w:szCs w:val="18"/>
              </w:rPr>
              <w:t xml:space="preserv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5"/>
                <w:szCs w:val="15"/>
              </w:rPr>
              <w:t xml:space="preserve">MOVE  </w:t>
            </w:r>
            <w:r>
              <w:rPr>
                <w:rFonts w:ascii="Arial" w:cs="Arial" w:eastAsia="Arial" w:hAnsi="Arial"/>
                <w:color w:val="64748B"/>
                <w:sz w:val="15"/>
                <w:szCs w:val="15"/>
              </w:rPr>
              <w:t xml:space="preserve">— Hand over the brief</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Hand the brief over physically (or share the file now, not before).</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Do NOT walk through it. Say: “You can read it — I don’t need to present it. It’s yours.”</w:t>
            </w:r>
          </w:p>
          <w:p>
            <w:pPr>
              <w:spacing w:after="30" w:before="0"/>
              <w:jc w:val="left"/>
            </w:pPr>
            <w:r>
              <w:rPr>
                <w:rFonts w:ascii="Arial" w:cs="Arial" w:eastAsia="Arial" w:hAnsi="Arial"/>
                <w:b/>
                <w:bCs/>
                <w:color w:val="1B3A5C"/>
                <w:sz w:val="18"/>
                <w:szCs w:val="18"/>
              </w:rPr>
              <w:t xml:space="preserve">→  </w:t>
            </w:r>
            <w:r>
              <w:rPr>
                <w:rFonts w:ascii="Arial" w:cs="Arial" w:eastAsia="Arial" w:hAnsi="Arial"/>
                <w:color w:val="334155"/>
                <w:sz w:val="18"/>
                <w:szCs w:val="18"/>
              </w:rPr>
              <w:t xml:space="preserve">Give the group 2-3 minutes to look at the roadmap page (page 4). Answer questions briefly. Do not open new analysis.</w:t>
            </w:r>
          </w:p>
        </w:tc>
      </w:tr>
    </w:tbl>
    <w:p>
      <w:pPr>
        <w:spacing w:after="80" w:before="0"/>
        <w:jc w:val="left"/>
      </w:pPr>
      <w:r>
        <w:rPr>
          <w:rFonts w:ascii="Arial" w:cs="Arial" w:eastAsia="Arial" w:hAnsi="Arial"/>
          <w:color w:val="334155"/>
          <w:sz w:val="20"/>
          <w:szCs w:val="20"/>
        </w:rPr>
        <w:t xml:space="preserve"/>
      </w:r>
    </w:p>
    <w:p>
      <w:pPr>
        <w:pStyle w:val="Heading3"/>
        <w:spacing w:after="60" w:before="0"/>
        <w:jc w:val="left"/>
      </w:pPr>
      <w:r>
        <w:rPr>
          <w:rFonts w:ascii="Arial" w:cs="Arial" w:eastAsia="Arial" w:hAnsi="Arial"/>
          <w:color w:val="334155"/>
          <w:sz w:val="20"/>
          <w:szCs w:val="20"/>
        </w:rPr>
        <w:t xml:space="preserve">Step 3 · Final logistics (2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5"/>
                <w:szCs w:val="15"/>
              </w:rPr>
              <w:t xml:space="preserve">SCRIPT  </w:t>
            </w:r>
            <w:r>
              <w:rPr>
                <w:rFonts w:ascii="Arial" w:cs="Arial" w:eastAsia="Arial" w:hAnsi="Arial"/>
                <w:i/>
                <w:iCs/>
                <w:color w:val="64748B"/>
                <w:sz w:val="15"/>
                <w:szCs w:val="15"/>
              </w:rPr>
              <w:t xml:space="preserve">— say something like this</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We’ll send a summary of the Miro board within 48 hours — the corrections, the dot vote results, and the commitments in one place.</w:t>
            </w:r>
            <w:r>
              <w:rPr>
                <w:rFonts w:ascii="Arial" w:cs="Arial" w:eastAsia="Arial" w:hAnsi="Arial"/>
                <w:b/>
                <w:bCs/>
                <w:color w:val="0D6E6E"/>
                <w:sz w:val="18"/>
                <w:szCs w:val="18"/>
              </w:rPr>
              <w:t xml:space="preserve">”</w:t>
            </w:r>
          </w:p>
          <w:p>
            <w:pPr>
              <w:spacing w:after="40" w:before="0"/>
              <w:jc w:val="left"/>
            </w:pPr>
            <w:r>
              <w:rPr>
                <w:rFonts w:ascii="Arial" w:cs="Arial" w:eastAsia="Arial" w:hAnsi="Arial"/>
                <w:b/>
                <w:bCs/>
                <w:color w:val="0D6E6E"/>
                <w:sz w:val="18"/>
                <w:szCs w:val="18"/>
              </w:rPr>
              <w:t xml:space="preserve">“</w:t>
            </w:r>
            <w:r>
              <w:rPr>
                <w:rFonts w:ascii="Arial" w:cs="Arial" w:eastAsia="Arial" w:hAnsi="Arial"/>
                <w:i/>
                <w:iCs/>
                <w:color w:val="1A1A1A"/>
                <w:sz w:val="18"/>
                <w:szCs w:val="18"/>
              </w:rPr>
              <w:t xml:space="preserve">If anything changes before Workshop 2 — Emma’s timeline, the Roche agreements, Jonas’s bandwidth — let us know. The roadmap should reflect reality, not the plan we made today.</w:t>
            </w:r>
            <w:r>
              <w:rPr>
                <w:rFonts w:ascii="Arial" w:cs="Arial" w:eastAsia="Arial" w:hAnsi="Arial"/>
                <w:b/>
                <w:bCs/>
                <w:color w:val="0D6E6E"/>
                <w:sz w:val="18"/>
                <w:szCs w:val="18"/>
              </w:rPr>
              <w:t xml:space="preserve">”</w:t>
            </w:r>
          </w:p>
        </w:tc>
      </w:tr>
    </w:tbl>
    <w:p>
      <w:pPr>
        <w:spacing w:after="160" w:before="0"/>
        <w:jc w:val="left"/>
      </w:pPr>
      <w:r>
        <w:rPr>
          <w:rFonts w:ascii="Arial" w:cs="Arial" w:eastAsia="Arial" w:hAnsi="Arial"/>
          <w:color w:val="334155"/>
          <w:sz w:val="20"/>
          <w:szCs w:val="20"/>
        </w:rP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none" w:color="FFFFFF" w:sz="0"/>
              <w:left w:val="none" w:color="FFFFFF" w:sz="0"/>
              <w:bottom w:val="none" w:color="FFFFFF" w:sz="0"/>
              <w:right w:val="none" w:color="FFFFFF" w:sz="0"/>
            </w:tcBorders>
            <w:shd w:fill="1B3A5C" w:val="clear"/>
            <w:tcMar>
              <w:top w:type="dxa" w:w="60"/>
              <w:left w:type="dxa" w:w="160"/>
              <w:bottom w:type="dxa" w:w="60"/>
              <w:right w:type="dxa" w:w="160"/>
            </w:tcMar>
            <w:vAlign w:val="top"/>
          </w:tcPr>
          <w:p>
            <w:pPr>
              <w:spacing w:after="60" w:before="0"/>
              <w:jc w:val="left"/>
            </w:pPr>
            <w:r>
              <w:rPr>
                <w:rFonts w:ascii="Arial" w:cs="Arial" w:eastAsia="Arial" w:hAnsi="Arial"/>
                <w:b/>
                <w:bCs/>
                <w:color w:val="FFFFFF"/>
                <w:sz w:val="17"/>
                <w:szCs w:val="17"/>
              </w:rPr>
              <w:t xml:space="preserve">AFTER THE SESSION</w:t>
            </w:r>
            <w:r>
              <w:rPr>
                <w:rFonts w:ascii="Arial" w:cs="Arial" w:eastAsia="Arial" w:hAnsi="Arial"/>
                <w:color w:val="B0C4DE"/>
                <w:sz w:val="17"/>
                <w:szCs w:val="17"/>
              </w:rPr>
              <w:t xml:space="preserve">  within 48 hours</w:t>
            </w:r>
          </w:p>
        </w:tc>
      </w:tr>
    </w:tbl>
    <w:p>
      <w:pPr>
        <w:spacing w:after="8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Post-session actions</w:t>
      </w:r>
    </w:p>
    <w:tbl>
      <w:tblPr>
        <w:tblW w:type="dxa" w:w="10080"/>
        <w:tblBorders>
          <w:top w:val="single" w:color="CBD5E1" w:sz="1"/>
          <w:left w:val="single" w:color="CBD5E1" w:sz="1"/>
          <w:bottom w:val="single" w:color="CBD5E1" w:sz="1"/>
          <w:right w:val="single" w:color="CBD5E1" w:sz="1"/>
          <w:insideH w:val="single" w:color="auto" w:sz="4"/>
          <w:insideV w:val="single" w:color="auto" w:sz="4"/>
        </w:tblBorders>
      </w:tblPr>
      <w:tblGrid>
        <w:gridCol w:w="100"/>
        <w:gridCol w:w="100"/>
        <w:gridCol w:w="100"/>
        <w:gridCol w:w="100"/>
      </w:tblGrid>
      <w:tr>
        <w:tc>
          <w:tcPr>
            <w:tcW w:type="dxa" w:w="35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Action</w:t>
            </w:r>
          </w:p>
        </w:tc>
        <w:tc>
          <w:tcPr>
            <w:tcW w:type="dxa" w:w="20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Owner</w:t>
            </w:r>
          </w:p>
        </w:tc>
        <w:tc>
          <w:tcPr>
            <w:tcW w:type="dxa" w:w="150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When</w:t>
            </w:r>
          </w:p>
        </w:tc>
        <w:tc>
          <w:tcPr>
            <w:tcW w:type="dxa" w:w="3080"/>
            <w:tcBorders>
              <w:top w:val="none" w:color="FFFFFF" w:sz="0"/>
              <w:left w:val="none" w:color="FFFFFF" w:sz="0"/>
              <w:bottom w:val="none" w:color="FFFFFF" w:sz="0"/>
              <w:right w:val="none" w:color="FFFFFF" w:sz="0"/>
            </w:tcBorders>
            <w:shd w:fill="1B3A5C"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6"/>
                <w:szCs w:val="16"/>
              </w:rPr>
              <w:t xml:space="preserve">Notes</w:t>
            </w:r>
          </w:p>
        </w:tc>
      </w:tr>
      <w:tr>
        <w:tc>
          <w:tcPr>
            <w:tcW w:type="dxa" w:w="35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Export Miro board and send to group</w:t>
            </w:r>
          </w:p>
        </w:tc>
        <w:tc>
          <w:tcPr>
            <w:tcW w:type="dxa" w:w="2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Consultant</w:t>
            </w:r>
          </w:p>
        </w:tc>
        <w:tc>
          <w:tcPr>
            <w:tcW w:type="dxa" w:w="15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Within 48 hours</w:t>
            </w:r>
          </w:p>
        </w:tc>
        <w:tc>
          <w:tcPr>
            <w:tcW w:type="dxa" w:w="308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Include: corrections from Frame 01, dot vote results from Frame 03, commitment table from Frame 04</w:t>
            </w:r>
          </w:p>
        </w:tc>
      </w:tr>
      <w:tr>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Update pipeline outputs with corrections</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Consultant</w:t>
            </w:r>
          </w:p>
        </w:tc>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Before Workshop 2</w:t>
            </w:r>
          </w:p>
        </w:tc>
        <w:tc>
          <w:tcPr>
            <w:tcW w:type="dxa" w:w="3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Any [DATA GAP] items resolved in the session should update Steps 1-3 outputs</w:t>
            </w:r>
          </w:p>
        </w:tc>
      </w:tr>
      <w:tr>
        <w:tc>
          <w:tcPr>
            <w:tcW w:type="dxa" w:w="35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Update CPDSE engagement log</w:t>
            </w:r>
          </w:p>
        </w:tc>
        <w:tc>
          <w:tcPr>
            <w:tcW w:type="dxa" w:w="2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Consultant</w:t>
            </w:r>
          </w:p>
        </w:tc>
        <w:tc>
          <w:tcPr>
            <w:tcW w:type="dxa" w:w="15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Same day</w:t>
            </w:r>
          </w:p>
        </w:tc>
        <w:tc>
          <w:tcPr>
            <w:tcW w:type="dxa" w:w="308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Note: date, attendees, corrections made, commitments taken, any [OUTSIDE MODEL] or [BEYOND REFERENCE] flags for reference doc update</w:t>
            </w:r>
          </w:p>
        </w:tc>
      </w:tr>
      <w:tr>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Send 2-week follow-up</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Consultant</w:t>
            </w:r>
          </w:p>
        </w:tc>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2 weeks post-W1</w:t>
            </w:r>
          </w:p>
        </w:tc>
        <w:tc>
          <w:tcPr>
            <w:tcW w:type="dxa" w:w="3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Brief check-in: which quick wins have started? Any blockers?</w:t>
            </w:r>
          </w:p>
        </w:tc>
      </w:tr>
      <w:tr>
        <w:tc>
          <w:tcPr>
            <w:tcW w:type="dxa" w:w="35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Book Workshop 2</w:t>
            </w:r>
          </w:p>
        </w:tc>
        <w:tc>
          <w:tcPr>
            <w:tcW w:type="dxa" w:w="20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Consultant</w:t>
            </w:r>
          </w:p>
        </w:tc>
        <w:tc>
          <w:tcPr>
            <w:tcW w:type="dxa" w:w="150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Within 1 week</w:t>
            </w:r>
          </w:p>
        </w:tc>
        <w:tc>
          <w:tcPr>
            <w:tcW w:type="dxa" w:w="3080"/>
            <w:tcBorders>
              <w:top w:val="none" w:color="FFFFFF" w:sz="0"/>
              <w:left w:val="none" w:color="FFFFFF" w:sz="0"/>
              <w:bottom w:val="none" w:color="FFFFFF" w:sz="0"/>
              <w:right w:val="none" w:color="FFFFFF" w:sz="0"/>
            </w:tcBorders>
            <w:shd w:fill="F4F6F8"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6-8 weeks from Workshop 1</w:t>
            </w:r>
          </w:p>
        </w:tc>
      </w:tr>
      <w:tr>
        <w:tc>
          <w:tcPr>
            <w:tcW w:type="dxa" w:w="3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Update pharma-value-chain-reference.md</w:t>
            </w:r>
          </w:p>
        </w:tc>
        <w:tc>
          <w:tcPr>
            <w:tcW w:type="dxa" w:w="20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334155"/>
                <w:sz w:val="17"/>
                <w:szCs w:val="17"/>
              </w:rPr>
              <w:t xml:space="preserve">MO (CPDSE)</w:t>
            </w:r>
          </w:p>
        </w:tc>
        <w:tc>
          <w:tcPr>
            <w:tcW w:type="dxa" w:w="15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color w:val="64748B"/>
                <w:sz w:val="17"/>
                <w:szCs w:val="17"/>
              </w:rPr>
              <w:t xml:space="preserve">Before Workshop 2</w:t>
            </w:r>
          </w:p>
        </w:tc>
        <w:tc>
          <w:tcPr>
            <w:tcW w:type="dxa" w:w="308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after="60" w:before="0"/>
              <w:jc w:val="left"/>
            </w:pPr>
            <w:r>
              <w:rPr>
                <w:rFonts w:ascii="Arial" w:cs="Arial" w:eastAsia="Arial" w:hAnsi="Arial"/>
                <w:i/>
                <w:iCs/>
                <w:color w:val="64748B"/>
                <w:sz w:val="16"/>
                <w:szCs w:val="16"/>
              </w:rPr>
              <w:t xml:space="preserve">Add any [BEYOND REFERENCE] items surfaced. Flag [OUTSIDE MODEL] items for competency model review</w:t>
            </w:r>
          </w:p>
        </w:tc>
      </w:tr>
    </w:tbl>
    <w:p>
      <w:pPr>
        <w:spacing w:after="120" w:before="0"/>
        <w:jc w:val="left"/>
      </w:pPr>
      <w:r>
        <w:rPr>
          <w:rFonts w:ascii="Arial" w:cs="Arial" w:eastAsia="Arial" w:hAnsi="Arial"/>
          <w:color w:val="334155"/>
          <w:sz w:val="20"/>
          <w:szCs w:val="20"/>
        </w:rPr>
        <w:t xml:space="preserve"/>
      </w:r>
    </w:p>
    <w:p>
      <w:pPr>
        <w:pStyle w:val="Heading1"/>
        <w:spacing w:after="60" w:before="0"/>
        <w:jc w:val="left"/>
      </w:pPr>
      <w:r>
        <w:rPr>
          <w:rFonts w:ascii="Arial" w:cs="Arial" w:eastAsia="Arial" w:hAnsi="Arial"/>
          <w:color w:val="334155"/>
          <w:sz w:val="20"/>
          <w:szCs w:val="20"/>
        </w:rPr>
        <w:t xml:space="preserve">If things go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D97706" w:sz="6"/>
              <w:bottom w:val="none" w:color="FFFFFF" w:sz="0"/>
              <w:right w:val="none" w:color="FFFFFF" w:sz="0"/>
            </w:tcBorders>
            <w:shd w:fill="FFFBEB" w:val="clear"/>
            <w:tcMar>
              <w:top w:type="dxa" w:w="100"/>
              <w:left w:type="dxa" w:w="180"/>
              <w:bottom w:type="dxa" w:w="100"/>
              <w:right w:type="dxa" w:w="120"/>
            </w:tcMar>
          </w:tcPr>
          <w:p>
            <w:pPr>
              <w:spacing w:after="60" w:before="0"/>
              <w:jc w:val="left"/>
            </w:pPr>
            <w:r>
              <w:rPr>
                <w:rFonts w:ascii="Arial" w:cs="Arial" w:eastAsia="Arial" w:hAnsi="Arial"/>
                <w:b/>
                <w:bCs/>
                <w:color w:val="D97706"/>
                <w:sz w:val="17"/>
                <w:szCs w:val="17"/>
              </w:rPr>
              <w:t xml:space="preserve">! The group runs over in Block 1 or 2</w:t>
            </w:r>
          </w:p>
          <w:p>
            <w:pPr>
              <w:spacing w:after="60" w:before="0"/>
              <w:jc w:val="left"/>
            </w:pPr>
            <w:r>
              <w:rPr>
                <w:rFonts w:ascii="Arial" w:cs="Arial" w:eastAsia="Arial" w:hAnsi="Arial"/>
                <w:color w:val="334155"/>
                <w:sz w:val="18"/>
                <w:szCs w:val="18"/>
              </w:rPr>
              <w:t xml:space="preserve">Cut Block 2 to one finding (Finding 1 — UQ — is the most concrete and actionable). Skip the field notes debrief. The gap exercise and commitments are non-negotiable.</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0D6E6E" w:sz="6"/>
              <w:bottom w:val="none" w:color="FFFFFF" w:sz="0"/>
              <w:right w:val="none" w:color="FFFFFF" w:sz="0"/>
            </w:tcBorders>
            <w:shd w:fill="E6F4F4" w:val="clear"/>
            <w:tcMar>
              <w:top w:type="dxa" w:w="100"/>
              <w:left w:type="dxa" w:w="180"/>
              <w:bottom w:type="dxa" w:w="100"/>
              <w:right w:type="dxa" w:w="120"/>
            </w:tcMar>
          </w:tcPr>
          <w:p>
            <w:pPr>
              <w:spacing w:after="60" w:before="0"/>
              <w:jc w:val="left"/>
            </w:pPr>
            <w:r>
              <w:rPr>
                <w:rFonts w:ascii="Arial" w:cs="Arial" w:eastAsia="Arial" w:hAnsi="Arial"/>
                <w:b/>
                <w:bCs/>
                <w:color w:val="0D6E6E"/>
                <w:sz w:val="17"/>
                <w:szCs w:val="17"/>
              </w:rPr>
              <w:t xml:space="preserve">! The group challenges the structural/technical framing itself</w:t>
            </w:r>
          </w:p>
          <w:p>
            <w:pPr>
              <w:spacing w:after="60" w:before="0"/>
              <w:jc w:val="left"/>
            </w:pPr>
            <w:r>
              <w:rPr>
                <w:rFonts w:ascii="Arial" w:cs="Arial" w:eastAsia="Arial" w:hAnsi="Arial"/>
                <w:color w:val="334155"/>
                <w:sz w:val="18"/>
                <w:szCs w:val="18"/>
              </w:rPr>
              <w:t xml:space="preserve">This is a good sign. Let it run for 2 minutes, then say: “Whether or not you agree with the frame, does the distinction help you think about prioritisation?” The answer is usually yes.</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1B3A5C" w:sz="6"/>
              <w:bottom w:val="none" w:color="FFFFFF" w:sz="0"/>
              <w:right w:val="none" w:color="FFFFFF" w:sz="0"/>
            </w:tcBorders>
            <w:shd w:fill="EDF2F7" w:val="clear"/>
            <w:tcMar>
              <w:top w:type="dxa" w:w="100"/>
              <w:left w:type="dxa" w:w="180"/>
              <w:bottom w:type="dxa" w:w="100"/>
              <w:right w:type="dxa" w:w="120"/>
            </w:tcMar>
          </w:tcPr>
          <w:p>
            <w:pPr>
              <w:spacing w:after="60" w:before="0"/>
              <w:jc w:val="left"/>
            </w:pPr>
            <w:r>
              <w:rPr>
                <w:rFonts w:ascii="Arial" w:cs="Arial" w:eastAsia="Arial" w:hAnsi="Arial"/>
                <w:b/>
                <w:bCs/>
                <w:color w:val="1B3A5C"/>
                <w:sz w:val="17"/>
                <w:szCs w:val="17"/>
              </w:rPr>
              <w:t xml:space="preserve">! Morten dominates the gap exercise</w:t>
            </w:r>
          </w:p>
          <w:p>
            <w:pPr>
              <w:spacing w:after="60" w:before="0"/>
              <w:jc w:val="left"/>
            </w:pPr>
            <w:r>
              <w:rPr>
                <w:rFonts w:ascii="Arial" w:cs="Arial" w:eastAsia="Arial" w:hAnsi="Arial"/>
                <w:color w:val="334155"/>
                <w:sz w:val="18"/>
                <w:szCs w:val="18"/>
              </w:rPr>
              <w:t xml:space="preserve">Redirect explicitly: “Jonas — you built the ML pipeline. Where do you feel the constraint most?”  “Emma — you run the curation. Where does the process break down for you?” Individual prompts unlock individual voices.</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392B" w:sz="6"/>
              <w:bottom w:val="none" w:color="FFFFFF" w:sz="0"/>
              <w:right w:val="none" w:color="FFFFFF" w:sz="0"/>
            </w:tcBorders>
            <w:shd w:fill="FEE2E2" w:val="clear"/>
            <w:tcMar>
              <w:top w:type="dxa" w:w="100"/>
              <w:left w:type="dxa" w:w="180"/>
              <w:bottom w:type="dxa" w:w="100"/>
              <w:right w:type="dxa" w:w="120"/>
            </w:tcMar>
          </w:tcPr>
          <w:p>
            <w:pPr>
              <w:spacing w:after="60" w:before="0"/>
              <w:jc w:val="left"/>
            </w:pPr>
            <w:r>
              <w:rPr>
                <w:rFonts w:ascii="Arial" w:cs="Arial" w:eastAsia="Arial" w:hAnsi="Arial"/>
                <w:b/>
                <w:bCs/>
                <w:color w:val="C0392B"/>
                <w:sz w:val="17"/>
                <w:szCs w:val="17"/>
              </w:rPr>
              <w:t xml:space="preserve">! The group adds so many corrections that the gap assessment feels invalidated</w:t>
            </w:r>
          </w:p>
          <w:p>
            <w:pPr>
              <w:spacing w:after="60" w:before="0"/>
              <w:jc w:val="left"/>
            </w:pPr>
            <w:r>
              <w:rPr>
                <w:rFonts w:ascii="Arial" w:cs="Arial" w:eastAsia="Arial" w:hAnsi="Arial"/>
                <w:color w:val="334155"/>
                <w:sz w:val="18"/>
                <w:szCs w:val="18"/>
              </w:rPr>
              <w:t xml:space="preserve">That is valuable. Say: “This is exactly why we run this session. We will update the analysis and bring a revised version to Workshop 2.” Then commit to which specific cards will be updated. Do not try to defend the original analysis.</w:t>
            </w:r>
          </w:p>
        </w:tc>
      </w:tr>
    </w:tbl>
    <w:p>
      <w:pPr>
        <w:spacing w:after="60" w:before="0"/>
        <w:jc w:val="left"/>
      </w:pPr>
      <w:r>
        <w:rPr>
          <w:rFonts w:ascii="Arial" w:cs="Arial" w:eastAsia="Arial" w:hAnsi="Arial"/>
          <w:color w:val="334155"/>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392B" w:sz="6"/>
              <w:bottom w:val="none" w:color="FFFFFF" w:sz="0"/>
              <w:right w:val="none" w:color="FFFFFF" w:sz="0"/>
            </w:tcBorders>
            <w:shd w:fill="FEE2E2" w:val="clear"/>
            <w:tcMar>
              <w:top w:type="dxa" w:w="100"/>
              <w:left w:type="dxa" w:w="180"/>
              <w:bottom w:type="dxa" w:w="100"/>
              <w:right w:type="dxa" w:w="120"/>
            </w:tcMar>
          </w:tcPr>
          <w:p>
            <w:pPr>
              <w:spacing w:after="60" w:before="0"/>
              <w:jc w:val="left"/>
            </w:pPr>
            <w:r>
              <w:rPr>
                <w:rFonts w:ascii="Arial" w:cs="Arial" w:eastAsia="Arial" w:hAnsi="Arial"/>
                <w:b/>
                <w:bCs/>
                <w:color w:val="C0392B"/>
                <w:sz w:val="17"/>
                <w:szCs w:val="17"/>
              </w:rPr>
              <w:t xml:space="preserve">! The Emma succession card produces conflict</w:t>
            </w:r>
          </w:p>
          <w:p>
            <w:pPr>
              <w:spacing w:after="60" w:before="0"/>
              <w:jc w:val="left"/>
            </w:pPr>
            <w:r>
              <w:rPr>
                <w:rFonts w:ascii="Arial" w:cs="Arial" w:eastAsia="Arial" w:hAnsi="Arial"/>
                <w:color w:val="334155"/>
                <w:sz w:val="18"/>
                <w:szCs w:val="18"/>
              </w:rPr>
              <w:t xml:space="preserve">If Emma and Morten visibly disagree about the timeline or the risk level, do not resolve it. Say: “It sounds like you have not had this conversation yet. That may be the most important outcome of today.” Then move to commitments.</w:t>
            </w:r>
          </w:p>
        </w:tc>
      </w:tr>
    </w:tbl>
    <w:p>
      <w:pPr>
        <w:spacing w:after="60" w:before="0"/>
        <w:jc w:val="left"/>
      </w:pPr>
      <w:r>
        <w:rPr>
          <w:rFonts w:ascii="Arial" w:cs="Arial" w:eastAsia="Arial" w:hAnsi="Arial"/>
          <w:color w:val="334155"/>
          <w:sz w:val="20"/>
          <w:szCs w:val="20"/>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10080"/>
      </w:tabs>
      <w:spacing w:before="80"/>
    </w:pPr>
    <w:r>
      <w:rPr>
        <w:rFonts w:ascii="Arial" w:cs="Arial" w:eastAsia="Arial" w:hAnsi="Arial"/>
        <w:color w:val="64748B"/>
        <w:sz w:val="15"/>
        <w:szCs w:val="15"/>
      </w:rPr>
      <w:t xml:space="preserve">Research &amp; DS Strategy  ·  Service ①</w:t>
    </w:r>
    <w:r>
      <w:rPr>
        <w:rFonts w:ascii="Arial" w:cs="Arial" w:eastAsia="Arial" w:hAnsi="Arial"/>
        <w:color w:val="334155"/>
        <w:sz w:val="15"/>
        <w:szCs w:val="15"/>
      </w:rPr>
      <w:t xml:space="preserve">	</w:t>
    </w:r>
    <w:r>
      <w:rPr>
        <w:rFonts w:ascii="Arial" w:cs="Arial" w:eastAsia="Arial" w:hAnsi="Arial"/>
        <w:color w:val="64748B"/>
        <w:sz w:val="15"/>
        <w:szCs w:val="15"/>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10080"/>
      </w:tabs>
      <w:spacing w:after="80"/>
    </w:pPr>
    <w:r>
      <w:rPr>
        <w:rFonts w:ascii="Arial" w:cs="Arial" w:eastAsia="Arial" w:hAnsi="Arial"/>
        <w:b/>
        <w:bCs/>
        <w:color w:val="1B3A5C"/>
        <w:sz w:val="16"/>
        <w:szCs w:val="16"/>
      </w:rPr>
      <w:t xml:space="preserve">CPDSE Workshop 1  —  Facilitation Guide</w:t>
    </w:r>
    <w:r>
      <w:rPr>
        <w:rFonts w:ascii="Arial" w:cs="Arial" w:eastAsia="Arial" w:hAnsi="Arial"/>
        <w:color w:val="334155"/>
        <w:sz w:val="16"/>
        <w:szCs w:val="16"/>
      </w:rPr>
      <w:t xml:space="preserve">	</w:t>
    </w:r>
    <w:r>
      <w:rPr>
        <w:rFonts w:ascii="Arial" w:cs="Arial" w:eastAsia="Arial" w:hAnsi="Arial"/>
        <w:i/>
        <w:iCs/>
        <w:color w:val="64748B"/>
        <w:sz w:val="16"/>
        <w:szCs w:val="16"/>
      </w:rPr>
      <w:t xml:space="preserve">Consultant use only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600" w:hanging="300"/>
      </w:pPr>
      <w:rPr>
        <w:rFonts w:ascii="Arial" w:cs="Arial" w:eastAsia="Arial" w:hAnsi="Arial"/>
        <w:color w:val="334155"/>
        <w:sz w:val="18"/>
        <w:szCs w:val="18"/>
      </w:rPr>
    </w:lvl>
  </w:abstractNum>
  <w:abstractNum w:abstractNumId="3" w15:restartNumberingAfterBreak="0">
    <w:multiLevelType w:val="hybridMultilevel"/>
    <w:lvl w:ilvl="0" w15:tentative="1">
      <w:start w:val="1"/>
      <w:numFmt w:val="decimal"/>
      <w:lvlText w:val="%1."/>
      <w:lvlJc w:val="left"/>
      <w:pPr>
        <w:spacing w:after="30" w:before="30"/>
        <w:ind w:left="600" w:hanging="300"/>
      </w:pPr>
      <w:rPr>
        <w:rFonts w:ascii="Arial" w:cs="Arial" w:eastAsia="Arial" w:hAnsi="Arial"/>
        <w:color w:val="334155"/>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1B3A5C"/>
      <w:sz w:val="32"/>
      <w:szCs w:val="32"/>
    </w:rPr>
  </w:style>
  <w:style w:type="paragraph" w:styleId="Heading2">
    <w:name w:val="Heading 2"/>
    <w:basedOn w:val="Normal"/>
    <w:next w:val="Normal"/>
    <w:pPr>
      <w:spacing w:after="80" w:before="200"/>
      <w:outlineLvl w:val="1"/>
    </w:pPr>
    <w:rPr>
      <w:rFonts w:ascii="Arial" w:cs="Arial" w:eastAsia="Arial" w:hAnsi="Arial"/>
      <w:b/>
      <w:bCs/>
      <w:color w:val="1B3A5C"/>
      <w:sz w:val="24"/>
      <w:szCs w:val="24"/>
    </w:rPr>
  </w:style>
  <w:style w:type="paragraph" w:styleId="Heading3">
    <w:name w:val="Heading 3"/>
    <w:basedOn w:val="Normal"/>
    <w:next w:val="Normal"/>
    <w:pPr>
      <w:spacing w:after="60" w:before="160"/>
      <w:outlineLvl w:val="2"/>
    </w:pPr>
    <w:rPr>
      <w:rFonts w:ascii="Arial" w:cs="Arial" w:eastAsia="Arial" w:hAnsi="Arial"/>
      <w:b/>
      <w:bCs/>
      <w:color w:val="0D6E6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2026-04-25T16:17:53.016Z</dcterms:created>
  <dcterms:modified xsi:type="dcterms:W3CDTF">2026-04-25T16:17:53.017Z</dcterms:modified>
</cp:coreProperties>
</file>

<file path=docProps/custom.xml><?xml version="1.0" encoding="utf-8"?>
<Properties xmlns="http://schemas.openxmlformats.org/officeDocument/2006/custom-properties" xmlns:vt="http://schemas.openxmlformats.org/officeDocument/2006/docPropsVTypes"/>
</file>