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F72EB" w14:textId="3A63921B" w:rsidR="005E2806" w:rsidRPr="008319CD" w:rsidRDefault="00976912" w:rsidP="004144C3">
      <w:pPr>
        <w:autoSpaceDE w:val="0"/>
        <w:autoSpaceDN w:val="0"/>
        <w:adjustRightInd w:val="0"/>
        <w:snapToGrid w:val="0"/>
        <w:spacing w:after="0" w:line="240" w:lineRule="auto"/>
        <w:jc w:val="center"/>
        <w:rPr>
          <w:rFonts w:asciiTheme="majorBidi" w:hAnsiTheme="majorBidi" w:cstheme="majorBidi"/>
          <w:b/>
          <w:bCs/>
          <w:color w:val="222222"/>
          <w:sz w:val="28"/>
          <w:szCs w:val="28"/>
        </w:rPr>
      </w:pPr>
      <w:r>
        <w:rPr>
          <w:rFonts w:asciiTheme="majorBidi" w:hAnsiTheme="majorBidi" w:cstheme="majorBidi"/>
          <w:b/>
          <w:bCs/>
          <w:color w:val="222222"/>
          <w:sz w:val="28"/>
          <w:szCs w:val="28"/>
        </w:rPr>
        <w:t>Connected Stocks</w:t>
      </w:r>
      <w:r w:rsidR="009362C6">
        <w:rPr>
          <w:rFonts w:asciiTheme="majorBidi" w:hAnsiTheme="majorBidi" w:cstheme="majorBidi"/>
          <w:b/>
          <w:bCs/>
          <w:color w:val="222222"/>
          <w:sz w:val="28"/>
          <w:szCs w:val="28"/>
        </w:rPr>
        <w:t xml:space="preserve">: Evidence from </w:t>
      </w:r>
      <w:r>
        <w:rPr>
          <w:rFonts w:asciiTheme="majorBidi" w:hAnsiTheme="majorBidi" w:cstheme="majorBidi"/>
          <w:b/>
          <w:bCs/>
          <w:color w:val="222222"/>
          <w:sz w:val="28"/>
          <w:szCs w:val="28"/>
        </w:rPr>
        <w:t>Tehran Stock Exchange</w:t>
      </w:r>
    </w:p>
    <w:p w14:paraId="5AB8766A" w14:textId="77777777" w:rsidR="005E2806" w:rsidRPr="004144C3" w:rsidRDefault="005E2806" w:rsidP="004144C3">
      <w:pPr>
        <w:autoSpaceDE w:val="0"/>
        <w:autoSpaceDN w:val="0"/>
        <w:adjustRightInd w:val="0"/>
        <w:snapToGrid w:val="0"/>
        <w:spacing w:after="0" w:line="240" w:lineRule="auto"/>
        <w:jc w:val="center"/>
        <w:rPr>
          <w:rFonts w:asciiTheme="majorBidi" w:hAnsiTheme="majorBidi" w:cstheme="majorBidi"/>
          <w:b/>
          <w:bCs/>
          <w:color w:val="222222"/>
          <w:sz w:val="28"/>
          <w:szCs w:val="28"/>
        </w:rPr>
      </w:pPr>
    </w:p>
    <w:p w14:paraId="71A3A090" w14:textId="1C935D70" w:rsidR="004144C3" w:rsidRPr="004144C3" w:rsidRDefault="00976912" w:rsidP="004144C3">
      <w:pPr>
        <w:spacing w:after="0" w:line="240" w:lineRule="auto"/>
        <w:jc w:val="center"/>
        <w:rPr>
          <w:rFonts w:asciiTheme="majorBidi" w:eastAsia="SimSun" w:hAnsiTheme="majorBidi" w:cstheme="majorBidi"/>
        </w:rPr>
      </w:pPr>
      <w:r>
        <w:rPr>
          <w:rFonts w:asciiTheme="majorBidi" w:eastAsia="SimSun" w:hAnsiTheme="majorBidi" w:cstheme="majorBidi"/>
        </w:rPr>
        <w:t>Mahdi</w:t>
      </w:r>
      <w:r w:rsidRPr="004144C3">
        <w:rPr>
          <w:rFonts w:asciiTheme="majorBidi" w:eastAsia="SimSun" w:hAnsiTheme="majorBidi" w:cstheme="majorBidi"/>
        </w:rPr>
        <w:t xml:space="preserve"> </w:t>
      </w:r>
      <w:proofErr w:type="spellStart"/>
      <w:proofErr w:type="gramStart"/>
      <w:r>
        <w:rPr>
          <w:rFonts w:asciiTheme="majorBidi" w:eastAsia="SimSun" w:hAnsiTheme="majorBidi" w:cstheme="majorBidi"/>
        </w:rPr>
        <w:t>Heidari</w:t>
      </w:r>
      <w:proofErr w:type="spellEnd"/>
      <w:r w:rsidRPr="004144C3">
        <w:rPr>
          <w:rFonts w:asciiTheme="majorBidi" w:eastAsia="SimSun" w:hAnsiTheme="majorBidi" w:cstheme="majorBidi"/>
          <w:position w:val="10"/>
        </w:rPr>
        <w:t>a</w:t>
      </w:r>
      <w:r w:rsidR="004144C3" w:rsidRPr="004144C3">
        <w:rPr>
          <w:rFonts w:asciiTheme="majorBidi" w:eastAsia="SimSun" w:hAnsiTheme="majorBidi" w:cstheme="majorBidi"/>
          <w:position w:val="10"/>
        </w:rPr>
        <w:t>,</w:t>
      </w:r>
      <w:r w:rsidR="004144C3" w:rsidRPr="004144C3">
        <w:rPr>
          <w:rFonts w:asciiTheme="majorBidi" w:eastAsia="SimSun" w:hAnsiTheme="majorBidi" w:cstheme="majorBidi"/>
          <w:position w:val="6"/>
        </w:rPr>
        <w:t>*</w:t>
      </w:r>
      <w:proofErr w:type="gramEnd"/>
      <w:r w:rsidR="004144C3" w:rsidRPr="004144C3">
        <w:rPr>
          <w:rFonts w:asciiTheme="majorBidi" w:eastAsia="SimSun" w:hAnsiTheme="majorBidi" w:cstheme="majorBidi"/>
        </w:rPr>
        <w:t xml:space="preserve">, </w:t>
      </w:r>
      <w:r w:rsidR="004144C3">
        <w:rPr>
          <w:rFonts w:asciiTheme="majorBidi" w:eastAsia="SimSun" w:hAnsiTheme="majorBidi" w:cstheme="majorBidi"/>
        </w:rPr>
        <w:t>Mahdi</w:t>
      </w:r>
      <w:r w:rsidR="004144C3" w:rsidRPr="004144C3">
        <w:rPr>
          <w:rFonts w:asciiTheme="majorBidi" w:eastAsia="SimSun" w:hAnsiTheme="majorBidi" w:cstheme="majorBidi"/>
        </w:rPr>
        <w:t xml:space="preserve"> </w:t>
      </w:r>
      <w:proofErr w:type="spellStart"/>
      <w:r>
        <w:rPr>
          <w:rFonts w:asciiTheme="majorBidi" w:eastAsia="SimSun" w:hAnsiTheme="majorBidi" w:cstheme="majorBidi"/>
        </w:rPr>
        <w:t>Mohseni</w:t>
      </w:r>
      <w:proofErr w:type="spellEnd"/>
      <w:r>
        <w:rPr>
          <w:rFonts w:asciiTheme="majorBidi" w:eastAsia="SimSun" w:hAnsiTheme="majorBidi" w:cstheme="majorBidi"/>
          <w:position w:val="10"/>
        </w:rPr>
        <w:t>b</w:t>
      </w:r>
    </w:p>
    <w:p w14:paraId="2D53AF45" w14:textId="77777777" w:rsidR="004144C3" w:rsidRPr="004144C3" w:rsidRDefault="004144C3" w:rsidP="004144C3">
      <w:pPr>
        <w:spacing w:after="0" w:line="240" w:lineRule="auto"/>
        <w:jc w:val="center"/>
        <w:rPr>
          <w:rFonts w:asciiTheme="majorBidi" w:eastAsia="SimSun" w:hAnsiTheme="majorBidi" w:cstheme="majorBidi"/>
          <w:i/>
        </w:rPr>
      </w:pPr>
      <w:r w:rsidRPr="004144C3">
        <w:rPr>
          <w:rFonts w:asciiTheme="majorBidi" w:eastAsia="SimSun" w:hAnsiTheme="majorBidi" w:cstheme="majorBidi"/>
          <w:position w:val="10"/>
        </w:rPr>
        <w:t>a</w:t>
      </w:r>
      <w:r w:rsidRPr="004144C3">
        <w:rPr>
          <w:rFonts w:asciiTheme="majorBidi" w:eastAsia="SimSun" w:hAnsiTheme="majorBidi" w:cstheme="majorBidi"/>
          <w:vertAlign w:val="superscript"/>
        </w:rPr>
        <w:t xml:space="preserve"> </w:t>
      </w:r>
      <w:r w:rsidRPr="004144C3">
        <w:rPr>
          <w:rFonts w:asciiTheme="majorBidi" w:eastAsia="SimSun" w:hAnsiTheme="majorBidi" w:cstheme="majorBidi"/>
          <w:i/>
        </w:rPr>
        <w:t>Tehran Institute for Advanced Studies, Khatam University, Tehran, Iran</w:t>
      </w:r>
    </w:p>
    <w:p w14:paraId="7E77C6C0" w14:textId="050CAA70" w:rsidR="004144C3" w:rsidRPr="004144C3" w:rsidRDefault="004144C3" w:rsidP="00976912">
      <w:pPr>
        <w:spacing w:after="0" w:line="240" w:lineRule="auto"/>
        <w:jc w:val="center"/>
        <w:rPr>
          <w:rFonts w:asciiTheme="majorBidi" w:eastAsia="SimSun" w:hAnsiTheme="majorBidi" w:cstheme="majorBidi"/>
          <w:i/>
        </w:rPr>
      </w:pPr>
      <w:r w:rsidRPr="004144C3">
        <w:rPr>
          <w:rFonts w:asciiTheme="majorBidi" w:eastAsia="SimSun" w:hAnsiTheme="majorBidi" w:cstheme="majorBidi"/>
          <w:position w:val="10"/>
        </w:rPr>
        <w:t>b</w:t>
      </w:r>
      <w:r w:rsidR="00976912">
        <w:rPr>
          <w:rFonts w:asciiTheme="majorBidi" w:eastAsia="SimSun" w:hAnsiTheme="majorBidi" w:cstheme="majorBidi"/>
          <w:vertAlign w:val="superscript"/>
        </w:rPr>
        <w:t>??</w:t>
      </w:r>
    </w:p>
    <w:p w14:paraId="5410A80A" w14:textId="695915CE" w:rsidR="004144C3" w:rsidRPr="004144C3" w:rsidRDefault="00976912" w:rsidP="004144C3">
      <w:pPr>
        <w:autoSpaceDE w:val="0"/>
        <w:autoSpaceDN w:val="0"/>
        <w:adjustRightInd w:val="0"/>
        <w:snapToGrid w:val="0"/>
        <w:spacing w:before="240" w:after="0" w:line="240" w:lineRule="auto"/>
        <w:jc w:val="center"/>
        <w:rPr>
          <w:rFonts w:asciiTheme="majorBidi" w:hAnsiTheme="majorBidi" w:cstheme="majorBidi"/>
        </w:rPr>
      </w:pPr>
      <w:proofErr w:type="gramStart"/>
      <w:r>
        <w:rPr>
          <w:rFonts w:asciiTheme="majorBidi" w:hAnsiTheme="majorBidi" w:cstheme="majorBidi"/>
        </w:rPr>
        <w:t xml:space="preserve">March </w:t>
      </w:r>
      <w:r w:rsidR="004144C3" w:rsidRPr="004144C3">
        <w:rPr>
          <w:rFonts w:asciiTheme="majorBidi" w:hAnsiTheme="majorBidi" w:cstheme="majorBidi"/>
        </w:rPr>
        <w:t>,</w:t>
      </w:r>
      <w:proofErr w:type="gramEnd"/>
      <w:r w:rsidR="004144C3" w:rsidRPr="004144C3">
        <w:rPr>
          <w:rFonts w:asciiTheme="majorBidi" w:hAnsiTheme="majorBidi" w:cstheme="majorBidi"/>
        </w:rPr>
        <w:t xml:space="preserve"> 2020</w:t>
      </w:r>
    </w:p>
    <w:p w14:paraId="1E0B5DE1" w14:textId="77777777" w:rsidR="005E2806" w:rsidRPr="008319CD" w:rsidRDefault="005E2806" w:rsidP="005E2806">
      <w:pPr>
        <w:pBdr>
          <w:bottom w:val="single" w:sz="12" w:space="1" w:color="auto"/>
        </w:pBdr>
        <w:tabs>
          <w:tab w:val="left" w:pos="5266"/>
        </w:tabs>
        <w:autoSpaceDE w:val="0"/>
        <w:autoSpaceDN w:val="0"/>
        <w:adjustRightInd w:val="0"/>
        <w:spacing w:line="360" w:lineRule="auto"/>
        <w:ind w:right="272"/>
        <w:rPr>
          <w:rFonts w:asciiTheme="majorBidi" w:hAnsiTheme="majorBidi" w:cstheme="majorBidi"/>
          <w:b/>
        </w:rPr>
      </w:pPr>
      <w:r w:rsidRPr="008319CD">
        <w:rPr>
          <w:rFonts w:asciiTheme="majorBidi" w:hAnsiTheme="majorBidi" w:cstheme="majorBidi"/>
          <w:b/>
        </w:rPr>
        <w:tab/>
      </w:r>
    </w:p>
    <w:p w14:paraId="351D36D6" w14:textId="77777777" w:rsidR="005E2806" w:rsidRPr="008319CD" w:rsidRDefault="005E2806" w:rsidP="005E2806">
      <w:pPr>
        <w:autoSpaceDE w:val="0"/>
        <w:autoSpaceDN w:val="0"/>
        <w:adjustRightInd w:val="0"/>
        <w:ind w:right="274"/>
        <w:jc w:val="both"/>
        <w:rPr>
          <w:rFonts w:asciiTheme="majorBidi" w:hAnsiTheme="majorBidi" w:cstheme="majorBidi"/>
          <w:b/>
          <w:bCs/>
        </w:rPr>
      </w:pPr>
    </w:p>
    <w:p w14:paraId="60FC5D2F" w14:textId="2BF70710" w:rsidR="00976912" w:rsidRPr="008319CD" w:rsidRDefault="005E2806" w:rsidP="00907565">
      <w:pPr>
        <w:spacing w:line="480" w:lineRule="auto"/>
        <w:jc w:val="both"/>
        <w:rPr>
          <w:rFonts w:asciiTheme="majorBidi" w:hAnsiTheme="majorBidi" w:cstheme="majorBidi"/>
        </w:rPr>
      </w:pPr>
      <w:r w:rsidRPr="008319CD">
        <w:rPr>
          <w:rFonts w:asciiTheme="majorBidi" w:hAnsiTheme="majorBidi" w:cstheme="majorBidi"/>
          <w:b/>
          <w:bCs/>
        </w:rPr>
        <w:t xml:space="preserve">Abstract. </w:t>
      </w:r>
      <w:r w:rsidR="00EF20F1" w:rsidRPr="00EF20F1">
        <w:rPr>
          <w:rFonts w:ascii="Times New Roman" w:hAnsi="Times New Roman" w:cs="Times New Roman"/>
        </w:rPr>
        <w:t xml:space="preserve">We connect stocks by their common </w:t>
      </w:r>
      <w:proofErr w:type="spellStart"/>
      <w:r w:rsidR="00EF20F1" w:rsidRPr="00EF20F1">
        <w:rPr>
          <w:rFonts w:ascii="Times New Roman" w:hAnsi="Times New Roman" w:cs="Times New Roman"/>
        </w:rPr>
        <w:t>blockholders</w:t>
      </w:r>
      <w:proofErr w:type="spellEnd"/>
      <w:r w:rsidR="00EF20F1" w:rsidRPr="00EF20F1">
        <w:rPr>
          <w:rFonts w:ascii="Times New Roman" w:hAnsi="Times New Roman" w:cs="Times New Roman"/>
        </w:rPr>
        <w:t xml:space="preserve">. We introduce a measure that captures the extent to which distribution of joint holders. A vital feature of the measure is allowing the joint ownership distributions to affect the measure. After that, </w:t>
      </w:r>
      <w:proofErr w:type="gramStart"/>
      <w:r w:rsidR="00EF20F1" w:rsidRPr="00EF20F1">
        <w:rPr>
          <w:rFonts w:ascii="Times New Roman" w:hAnsi="Times New Roman" w:cs="Times New Roman"/>
        </w:rPr>
        <w:t>We</w:t>
      </w:r>
      <w:proofErr w:type="gramEnd"/>
      <w:r w:rsidR="00EF20F1" w:rsidRPr="00EF20F1">
        <w:rPr>
          <w:rFonts w:ascii="Times New Roman" w:hAnsi="Times New Roman" w:cs="Times New Roman"/>
        </w:rPr>
        <w:t xml:space="preserve"> show that the degree of shared ownership that crosses a threshold forecasts return correlation, controlling for exposure to systematic return factors and other pair characteristics. We study this effect in business groups and find that being in the same business group significantly affects </w:t>
      </w:r>
      <w:proofErr w:type="spellStart"/>
      <w:r w:rsidR="00EF20F1" w:rsidRPr="00EF20F1">
        <w:rPr>
          <w:rFonts w:ascii="Times New Roman" w:hAnsi="Times New Roman" w:cs="Times New Roman"/>
        </w:rPr>
        <w:t>comovement</w:t>
      </w:r>
      <w:proofErr w:type="spellEnd"/>
      <w:r w:rsidR="00EF20F1" w:rsidRPr="00EF20F1">
        <w:rPr>
          <w:rFonts w:ascii="Times New Roman" w:hAnsi="Times New Roman" w:cs="Times New Roman"/>
        </w:rPr>
        <w:t xml:space="preserve">. Further investigations explain that </w:t>
      </w:r>
      <w:proofErr w:type="spellStart"/>
      <w:r w:rsidR="00EF20F1" w:rsidRPr="00EF20F1">
        <w:rPr>
          <w:rFonts w:ascii="Times New Roman" w:hAnsi="Times New Roman" w:cs="Times New Roman"/>
        </w:rPr>
        <w:t>comovement</w:t>
      </w:r>
      <w:proofErr w:type="spellEnd"/>
      <w:r w:rsidR="00EF20F1" w:rsidRPr="00EF20F1">
        <w:rPr>
          <w:rFonts w:ascii="Times New Roman" w:hAnsi="Times New Roman" w:cs="Times New Roman"/>
        </w:rPr>
        <w:t xml:space="preserve"> increases when a bank is a business group's ultimate owner.</w:t>
      </w:r>
    </w:p>
    <w:p w14:paraId="414E2FC5" w14:textId="27E7502B" w:rsidR="005E2806" w:rsidRPr="008319CD" w:rsidRDefault="005E2806" w:rsidP="00976912">
      <w:pPr>
        <w:autoSpaceDE w:val="0"/>
        <w:autoSpaceDN w:val="0"/>
        <w:adjustRightInd w:val="0"/>
        <w:snapToGrid w:val="0"/>
        <w:spacing w:line="360" w:lineRule="auto"/>
        <w:ind w:right="272"/>
        <w:jc w:val="both"/>
        <w:outlineLvl w:val="0"/>
        <w:rPr>
          <w:rFonts w:asciiTheme="majorBidi" w:hAnsiTheme="majorBidi" w:cstheme="majorBidi"/>
          <w:b/>
        </w:rPr>
      </w:pPr>
      <w:r w:rsidRPr="008319CD">
        <w:rPr>
          <w:rFonts w:asciiTheme="majorBidi" w:hAnsiTheme="majorBidi" w:cstheme="majorBidi"/>
          <w:bCs/>
          <w:i/>
        </w:rPr>
        <w:t>JEL</w:t>
      </w:r>
      <w:r w:rsidRPr="008319CD">
        <w:rPr>
          <w:rFonts w:asciiTheme="majorBidi" w:hAnsiTheme="majorBidi" w:cstheme="majorBidi"/>
          <w:bCs/>
        </w:rPr>
        <w:t xml:space="preserve"> </w:t>
      </w:r>
      <w:r w:rsidRPr="008319CD">
        <w:rPr>
          <w:rFonts w:asciiTheme="majorBidi" w:hAnsiTheme="majorBidi" w:cstheme="majorBidi"/>
          <w:bCs/>
          <w:i/>
        </w:rPr>
        <w:t>Classifications</w:t>
      </w:r>
      <w:r w:rsidRPr="008319CD">
        <w:rPr>
          <w:rFonts w:asciiTheme="majorBidi" w:hAnsiTheme="majorBidi" w:cstheme="majorBidi"/>
          <w:bCs/>
        </w:rPr>
        <w:t>:</w:t>
      </w:r>
      <w:r w:rsidRPr="008319CD">
        <w:rPr>
          <w:rFonts w:asciiTheme="majorBidi" w:hAnsiTheme="majorBidi" w:cstheme="majorBidi"/>
          <w:b/>
          <w:bCs/>
        </w:rPr>
        <w:t xml:space="preserve"> </w:t>
      </w:r>
      <w:r w:rsidR="00104405">
        <w:rPr>
          <w:rFonts w:asciiTheme="majorBidi" w:hAnsiTheme="majorBidi" w:cstheme="majorBidi"/>
          <w:bCs/>
        </w:rPr>
        <w:t>G10; G11; G23</w:t>
      </w:r>
    </w:p>
    <w:p w14:paraId="5747ADA9" w14:textId="5AAC4A23" w:rsidR="00104405" w:rsidRPr="00104405" w:rsidRDefault="005E2806" w:rsidP="00104405">
      <w:pPr>
        <w:autoSpaceDE w:val="0"/>
        <w:autoSpaceDN w:val="0"/>
        <w:adjustRightInd w:val="0"/>
        <w:ind w:right="272"/>
        <w:outlineLvl w:val="0"/>
        <w:rPr>
          <w:rFonts w:asciiTheme="majorBidi" w:hAnsiTheme="majorBidi" w:cstheme="majorBidi"/>
        </w:rPr>
      </w:pPr>
      <w:r w:rsidRPr="008319CD">
        <w:rPr>
          <w:rFonts w:asciiTheme="majorBidi" w:hAnsiTheme="majorBidi" w:cstheme="majorBidi"/>
          <w:i/>
        </w:rPr>
        <w:t>Keywords</w:t>
      </w:r>
      <w:r w:rsidRPr="008319CD">
        <w:rPr>
          <w:rFonts w:asciiTheme="majorBidi" w:hAnsiTheme="majorBidi" w:cstheme="majorBidi"/>
        </w:rPr>
        <w:t xml:space="preserve">: </w:t>
      </w:r>
      <w:r w:rsidR="00104405">
        <w:rPr>
          <w:rFonts w:asciiTheme="majorBidi" w:hAnsiTheme="majorBidi" w:cstheme="majorBidi"/>
        </w:rPr>
        <w:t>A</w:t>
      </w:r>
      <w:r w:rsidR="00104405" w:rsidRPr="00104405">
        <w:rPr>
          <w:rFonts w:asciiTheme="majorBidi" w:hAnsiTheme="majorBidi" w:cstheme="majorBidi"/>
        </w:rPr>
        <w:t xml:space="preserve">sset management; </w:t>
      </w:r>
      <w:r w:rsidR="00104405">
        <w:rPr>
          <w:rFonts w:asciiTheme="majorBidi" w:hAnsiTheme="majorBidi" w:cstheme="majorBidi"/>
        </w:rPr>
        <w:t>I</w:t>
      </w:r>
      <w:r w:rsidR="00104405" w:rsidRPr="00104405">
        <w:rPr>
          <w:rFonts w:asciiTheme="majorBidi" w:hAnsiTheme="majorBidi" w:cstheme="majorBidi"/>
        </w:rPr>
        <w:t xml:space="preserve">nstitutional investors; </w:t>
      </w:r>
      <w:r w:rsidR="00104405">
        <w:rPr>
          <w:rFonts w:asciiTheme="majorBidi" w:hAnsiTheme="majorBidi" w:cstheme="majorBidi"/>
        </w:rPr>
        <w:t>R</w:t>
      </w:r>
      <w:r w:rsidR="00104405" w:rsidRPr="00104405">
        <w:rPr>
          <w:rFonts w:asciiTheme="majorBidi" w:hAnsiTheme="majorBidi" w:cstheme="majorBidi"/>
        </w:rPr>
        <w:t xml:space="preserve">eturn </w:t>
      </w:r>
      <w:proofErr w:type="spellStart"/>
      <w:r w:rsidR="00104405" w:rsidRPr="00104405">
        <w:rPr>
          <w:rFonts w:asciiTheme="majorBidi" w:hAnsiTheme="majorBidi" w:cstheme="majorBidi"/>
        </w:rPr>
        <w:t>comovement</w:t>
      </w:r>
      <w:proofErr w:type="spellEnd"/>
      <w:r w:rsidR="00104405" w:rsidRPr="00104405">
        <w:rPr>
          <w:rFonts w:asciiTheme="majorBidi" w:hAnsiTheme="majorBidi" w:cstheme="majorBidi"/>
        </w:rPr>
        <w:t>; common</w:t>
      </w:r>
    </w:p>
    <w:p w14:paraId="6F8B8283" w14:textId="6C370199" w:rsidR="005E2806" w:rsidRPr="008319CD" w:rsidRDefault="00104405" w:rsidP="00104405">
      <w:pPr>
        <w:autoSpaceDE w:val="0"/>
        <w:autoSpaceDN w:val="0"/>
        <w:adjustRightInd w:val="0"/>
        <w:ind w:right="272"/>
        <w:jc w:val="both"/>
        <w:outlineLvl w:val="0"/>
        <w:rPr>
          <w:rFonts w:asciiTheme="majorBidi" w:hAnsiTheme="majorBidi" w:cstheme="majorBidi"/>
          <w:bCs/>
          <w:i/>
        </w:rPr>
      </w:pPr>
      <w:r w:rsidRPr="00104405">
        <w:rPr>
          <w:rFonts w:asciiTheme="majorBidi" w:hAnsiTheme="majorBidi" w:cstheme="majorBidi"/>
        </w:rPr>
        <w:t>Ownership</w:t>
      </w:r>
      <w:r>
        <w:rPr>
          <w:rFonts w:asciiTheme="majorBidi" w:hAnsiTheme="majorBidi" w:cstheme="majorBidi"/>
        </w:rPr>
        <w:t xml:space="preserve">; Indexing </w:t>
      </w:r>
    </w:p>
    <w:p w14:paraId="561AD5A6" w14:textId="77777777" w:rsidR="005E2806" w:rsidRPr="008319CD" w:rsidRDefault="005E2806" w:rsidP="005E2806">
      <w:pPr>
        <w:pBdr>
          <w:bottom w:val="single" w:sz="12" w:space="1" w:color="auto"/>
        </w:pBdr>
        <w:tabs>
          <w:tab w:val="left" w:pos="5266"/>
        </w:tabs>
        <w:autoSpaceDE w:val="0"/>
        <w:autoSpaceDN w:val="0"/>
        <w:adjustRightInd w:val="0"/>
        <w:ind w:right="272"/>
        <w:rPr>
          <w:rFonts w:asciiTheme="majorBidi" w:hAnsiTheme="majorBidi" w:cstheme="majorBidi"/>
          <w:b/>
        </w:rPr>
      </w:pPr>
      <w:r w:rsidRPr="008319CD">
        <w:rPr>
          <w:rFonts w:asciiTheme="majorBidi" w:hAnsiTheme="majorBidi" w:cstheme="majorBidi"/>
          <w:b/>
        </w:rPr>
        <w:tab/>
      </w:r>
    </w:p>
    <w:p w14:paraId="5E831719" w14:textId="77777777" w:rsidR="005E2806" w:rsidRPr="008319CD" w:rsidRDefault="005E2806" w:rsidP="005E2806">
      <w:pPr>
        <w:autoSpaceDE w:val="0"/>
        <w:autoSpaceDN w:val="0"/>
        <w:adjustRightInd w:val="0"/>
        <w:spacing w:line="360" w:lineRule="auto"/>
        <w:ind w:right="272"/>
        <w:jc w:val="both"/>
        <w:outlineLvl w:val="0"/>
        <w:rPr>
          <w:rFonts w:asciiTheme="majorBidi" w:hAnsiTheme="majorBidi" w:cstheme="majorBidi"/>
          <w:iCs/>
        </w:rPr>
      </w:pPr>
    </w:p>
    <w:p w14:paraId="6619F318" w14:textId="77777777" w:rsidR="005E2806" w:rsidRPr="008319CD" w:rsidRDefault="005E2806" w:rsidP="005E2806">
      <w:pPr>
        <w:jc w:val="both"/>
        <w:rPr>
          <w:rFonts w:asciiTheme="majorBidi" w:hAnsiTheme="majorBidi" w:cstheme="majorBidi"/>
        </w:rPr>
      </w:pPr>
      <w:r w:rsidRPr="008319CD">
        <w:rPr>
          <w:rFonts w:asciiTheme="majorBidi" w:hAnsiTheme="majorBidi" w:cstheme="majorBidi"/>
          <w:b/>
          <w:bCs/>
        </w:rPr>
        <w:t>Acknowledgement:</w:t>
      </w:r>
      <w:r w:rsidRPr="008319CD">
        <w:rPr>
          <w:rFonts w:asciiTheme="majorBidi" w:hAnsiTheme="majorBidi" w:cstheme="majorBidi"/>
        </w:rPr>
        <w:t xml:space="preserve"> …</w:t>
      </w:r>
    </w:p>
    <w:p w14:paraId="0C8FD7D5" w14:textId="77777777" w:rsidR="005E2806" w:rsidRDefault="005E2806" w:rsidP="005E2806">
      <w:pPr>
        <w:jc w:val="both"/>
        <w:rPr>
          <w:rFonts w:asciiTheme="majorBidi" w:hAnsiTheme="majorBidi" w:cstheme="majorBidi"/>
        </w:rPr>
      </w:pPr>
    </w:p>
    <w:p w14:paraId="0557C061" w14:textId="77777777" w:rsidR="004144C3" w:rsidRDefault="004144C3" w:rsidP="005E2806">
      <w:pPr>
        <w:jc w:val="both"/>
        <w:rPr>
          <w:rFonts w:asciiTheme="majorBidi" w:hAnsiTheme="majorBidi" w:cstheme="majorBidi"/>
        </w:rPr>
      </w:pPr>
    </w:p>
    <w:p w14:paraId="0C873686" w14:textId="77777777" w:rsidR="004144C3" w:rsidRDefault="004144C3" w:rsidP="004144C3">
      <w:pPr>
        <w:jc w:val="both"/>
        <w:rPr>
          <w:position w:val="12"/>
          <w:sz w:val="20"/>
          <w:szCs w:val="20"/>
        </w:rPr>
      </w:pPr>
    </w:p>
    <w:p w14:paraId="3A435898" w14:textId="77777777" w:rsidR="004144C3" w:rsidRDefault="004144C3" w:rsidP="004144C3">
      <w:pPr>
        <w:jc w:val="both"/>
        <w:rPr>
          <w:position w:val="12"/>
          <w:sz w:val="20"/>
          <w:szCs w:val="20"/>
        </w:rPr>
      </w:pPr>
    </w:p>
    <w:p w14:paraId="44AA959C" w14:textId="77777777" w:rsidR="004144C3" w:rsidRDefault="004144C3" w:rsidP="004144C3">
      <w:pPr>
        <w:jc w:val="both"/>
        <w:rPr>
          <w:position w:val="12"/>
          <w:sz w:val="20"/>
          <w:szCs w:val="20"/>
        </w:rPr>
      </w:pPr>
    </w:p>
    <w:p w14:paraId="5F3A6C12" w14:textId="77777777" w:rsidR="004144C3" w:rsidRPr="004144C3" w:rsidRDefault="004144C3" w:rsidP="004144C3">
      <w:pPr>
        <w:spacing w:after="0" w:line="240" w:lineRule="auto"/>
        <w:jc w:val="both"/>
        <w:rPr>
          <w:rFonts w:asciiTheme="majorBidi" w:hAnsiTheme="majorBidi" w:cstheme="majorBidi"/>
          <w:iCs/>
          <w:sz w:val="20"/>
          <w:szCs w:val="20"/>
        </w:rPr>
      </w:pPr>
      <w:r w:rsidRPr="004144C3">
        <w:rPr>
          <w:rFonts w:asciiTheme="majorBidi" w:hAnsiTheme="majorBidi" w:cstheme="majorBidi"/>
          <w:position w:val="6"/>
          <w:sz w:val="20"/>
          <w:szCs w:val="20"/>
        </w:rPr>
        <w:t>*</w:t>
      </w:r>
      <w:r w:rsidRPr="004144C3">
        <w:rPr>
          <w:rFonts w:asciiTheme="majorBidi" w:hAnsiTheme="majorBidi" w:cstheme="majorBidi"/>
          <w:position w:val="12"/>
          <w:sz w:val="20"/>
          <w:szCs w:val="20"/>
        </w:rPr>
        <w:t xml:space="preserve"> </w:t>
      </w:r>
      <w:r w:rsidRPr="004144C3">
        <w:rPr>
          <w:rFonts w:asciiTheme="majorBidi" w:hAnsiTheme="majorBidi" w:cstheme="majorBidi"/>
          <w:sz w:val="20"/>
          <w:szCs w:val="20"/>
        </w:rPr>
        <w:t>Corresponding author</w:t>
      </w:r>
      <w:r w:rsidRPr="004144C3">
        <w:rPr>
          <w:rFonts w:asciiTheme="majorBidi" w:hAnsiTheme="majorBidi" w:cstheme="majorBidi"/>
          <w:iCs/>
          <w:sz w:val="20"/>
          <w:szCs w:val="20"/>
        </w:rPr>
        <w:t xml:space="preserve">. </w:t>
      </w:r>
    </w:p>
    <w:p w14:paraId="5F50C5AE" w14:textId="64D99C56" w:rsidR="004144C3" w:rsidRPr="004144C3" w:rsidRDefault="004144C3" w:rsidP="004144C3">
      <w:pPr>
        <w:spacing w:after="0" w:line="240" w:lineRule="auto"/>
        <w:jc w:val="both"/>
        <w:rPr>
          <w:rFonts w:asciiTheme="majorBidi" w:hAnsiTheme="majorBidi" w:cstheme="majorBidi"/>
          <w:sz w:val="20"/>
          <w:szCs w:val="20"/>
        </w:rPr>
      </w:pPr>
      <w:r w:rsidRPr="004144C3">
        <w:rPr>
          <w:rFonts w:asciiTheme="majorBidi" w:hAnsiTheme="majorBidi" w:cstheme="majorBidi"/>
          <w:sz w:val="20"/>
          <w:szCs w:val="20"/>
        </w:rPr>
        <w:t xml:space="preserve">E-mail addresses: </w:t>
      </w:r>
      <w:hyperlink r:id="rId8" w:history="1">
        <w:r w:rsidRPr="00EA070F">
          <w:rPr>
            <w:rStyle w:val="Hyperlink"/>
            <w:rFonts w:asciiTheme="majorBidi" w:hAnsiTheme="majorBidi" w:cstheme="majorBidi"/>
            <w:sz w:val="20"/>
            <w:szCs w:val="20"/>
          </w:rPr>
          <w:t>m.heidari@teias.institute</w:t>
        </w:r>
      </w:hyperlink>
      <w:r w:rsidRPr="004144C3">
        <w:rPr>
          <w:rFonts w:asciiTheme="majorBidi" w:hAnsiTheme="majorBidi" w:cstheme="majorBidi"/>
          <w:sz w:val="20"/>
          <w:szCs w:val="20"/>
        </w:rPr>
        <w:t xml:space="preserve"> (M. </w:t>
      </w:r>
      <w:proofErr w:type="spellStart"/>
      <w:r>
        <w:rPr>
          <w:rFonts w:asciiTheme="majorBidi" w:hAnsiTheme="majorBidi" w:cstheme="majorBidi"/>
          <w:sz w:val="20"/>
          <w:szCs w:val="20"/>
        </w:rPr>
        <w:t>Heidari</w:t>
      </w:r>
      <w:proofErr w:type="spellEnd"/>
      <w:r w:rsidRPr="004144C3">
        <w:rPr>
          <w:rFonts w:asciiTheme="majorBidi" w:hAnsiTheme="majorBidi" w:cstheme="majorBidi"/>
          <w:sz w:val="20"/>
          <w:szCs w:val="20"/>
        </w:rPr>
        <w:t>).</w:t>
      </w:r>
    </w:p>
    <w:p w14:paraId="38BC8791" w14:textId="77777777" w:rsidR="004144C3" w:rsidRPr="008319CD" w:rsidRDefault="004144C3" w:rsidP="005E2806">
      <w:pPr>
        <w:jc w:val="both"/>
        <w:rPr>
          <w:rFonts w:asciiTheme="majorBidi" w:hAnsiTheme="majorBidi" w:cstheme="majorBidi"/>
        </w:rPr>
      </w:pPr>
    </w:p>
    <w:p w14:paraId="33A999F9" w14:textId="77777777" w:rsidR="005E2806" w:rsidRPr="008319CD" w:rsidRDefault="005E2806" w:rsidP="005E2806">
      <w:pPr>
        <w:rPr>
          <w:rFonts w:asciiTheme="majorBidi" w:hAnsiTheme="majorBidi" w:cstheme="majorBidi"/>
          <w:sz w:val="20"/>
          <w:szCs w:val="20"/>
        </w:rPr>
        <w:sectPr w:rsidR="005E2806" w:rsidRPr="008319CD" w:rsidSect="00BD045D">
          <w:footerReference w:type="default" r:id="rId9"/>
          <w:endnotePr>
            <w:numFmt w:val="decimal"/>
          </w:endnotePr>
          <w:pgSz w:w="12240" w:h="15840"/>
          <w:pgMar w:top="1440" w:right="1440" w:bottom="1440" w:left="1440" w:header="720" w:footer="720" w:gutter="0"/>
          <w:cols w:space="720"/>
          <w:docGrid w:linePitch="360"/>
        </w:sectPr>
      </w:pPr>
    </w:p>
    <w:p w14:paraId="7262B833" w14:textId="77777777" w:rsidR="00D76ADC" w:rsidRDefault="00A24E5F" w:rsidP="00D76ADC">
      <w:pPr>
        <w:spacing w:after="0" w:line="48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Introduction</w:t>
      </w:r>
    </w:p>
    <w:p w14:paraId="3968964C" w14:textId="2405177C" w:rsidR="007760A7" w:rsidRPr="00E97E6B" w:rsidRDefault="007760A7" w:rsidP="00D76ADC">
      <w:pPr>
        <w:spacing w:after="0" w:line="480" w:lineRule="auto"/>
        <w:jc w:val="center"/>
        <w:rPr>
          <w:rFonts w:asciiTheme="majorBidi" w:hAnsiTheme="majorBidi" w:cstheme="majorBidi"/>
          <w:b/>
          <w:bCs/>
          <w:sz w:val="24"/>
          <w:szCs w:val="24"/>
        </w:rPr>
      </w:pPr>
      <w:r>
        <w:rPr>
          <w:rFonts w:asciiTheme="majorBidi" w:hAnsiTheme="majorBidi" w:cstheme="majorBidi"/>
          <w:b/>
          <w:bCs/>
          <w:sz w:val="24"/>
          <w:szCs w:val="24"/>
        </w:rPr>
        <w:t xml:space="preserve">I. </w:t>
      </w:r>
      <w:r w:rsidR="00976912" w:rsidRPr="00976912">
        <w:rPr>
          <w:rFonts w:asciiTheme="majorBidi" w:hAnsiTheme="majorBidi" w:cstheme="majorBidi"/>
          <w:b/>
          <w:bCs/>
          <w:sz w:val="24"/>
          <w:szCs w:val="24"/>
        </w:rPr>
        <w:t>Data and Methodology</w:t>
      </w:r>
    </w:p>
    <w:p w14:paraId="7C5AB527" w14:textId="75066D69" w:rsidR="0087260B" w:rsidRPr="0087260B" w:rsidRDefault="0087260B" w:rsidP="0087260B">
      <w:pPr>
        <w:spacing w:after="0" w:line="480" w:lineRule="auto"/>
        <w:jc w:val="both"/>
        <w:rPr>
          <w:rFonts w:asciiTheme="majorBidi" w:hAnsiTheme="majorBidi" w:cstheme="majorBidi"/>
          <w:i/>
          <w:iCs/>
          <w:sz w:val="24"/>
          <w:szCs w:val="24"/>
        </w:rPr>
      </w:pPr>
      <w:r w:rsidRPr="0087260B">
        <w:rPr>
          <w:rFonts w:asciiTheme="majorBidi" w:hAnsiTheme="majorBidi" w:cstheme="majorBidi"/>
          <w:i/>
          <w:iCs/>
          <w:sz w:val="24"/>
          <w:szCs w:val="24"/>
        </w:rPr>
        <w:t xml:space="preserve">A. </w:t>
      </w:r>
      <w:r w:rsidR="00976912">
        <w:rPr>
          <w:rFonts w:asciiTheme="majorBidi" w:hAnsiTheme="majorBidi" w:cstheme="majorBidi"/>
          <w:i/>
          <w:iCs/>
          <w:sz w:val="24"/>
          <w:szCs w:val="24"/>
        </w:rPr>
        <w:t>Data and Sample</w:t>
      </w:r>
    </w:p>
    <w:p w14:paraId="7A462ED7" w14:textId="419594C5" w:rsidR="000E6390" w:rsidRDefault="000E6390" w:rsidP="00D741A2">
      <w:pPr>
        <w:spacing w:before="200" w:after="0" w:line="480" w:lineRule="auto"/>
        <w:jc w:val="both"/>
        <w:rPr>
          <w:rFonts w:asciiTheme="majorBidi" w:hAnsiTheme="majorBidi" w:cstheme="majorBidi"/>
          <w:i/>
          <w:iCs/>
          <w:sz w:val="24"/>
          <w:szCs w:val="24"/>
        </w:rPr>
      </w:pPr>
      <w:r>
        <w:rPr>
          <w:rFonts w:asciiTheme="majorBidi" w:hAnsiTheme="majorBidi" w:cstheme="majorBidi"/>
          <w:i/>
          <w:iCs/>
          <w:sz w:val="24"/>
          <w:szCs w:val="24"/>
        </w:rPr>
        <w:t>B</w:t>
      </w:r>
      <w:r w:rsidRPr="0087260B">
        <w:rPr>
          <w:rFonts w:asciiTheme="majorBidi" w:hAnsiTheme="majorBidi" w:cstheme="majorBidi"/>
          <w:i/>
          <w:iCs/>
          <w:sz w:val="24"/>
          <w:szCs w:val="24"/>
        </w:rPr>
        <w:t xml:space="preserve">. </w:t>
      </w:r>
      <w:r w:rsidR="00AC2B16">
        <w:rPr>
          <w:rFonts w:asciiTheme="majorBidi" w:hAnsiTheme="majorBidi" w:cstheme="majorBidi"/>
          <w:i/>
          <w:iCs/>
          <w:sz w:val="24"/>
          <w:szCs w:val="24"/>
        </w:rPr>
        <w:t>Stock Return Correlations</w:t>
      </w:r>
    </w:p>
    <w:p w14:paraId="477B48F5" w14:textId="504179A8" w:rsidR="00AC2B16" w:rsidRDefault="00354FC0" w:rsidP="00D741A2">
      <w:pPr>
        <w:spacing w:before="200" w:after="0" w:line="480" w:lineRule="auto"/>
        <w:jc w:val="both"/>
        <w:rPr>
          <w:rFonts w:asciiTheme="majorBidi" w:hAnsiTheme="majorBidi" w:cstheme="majorBidi"/>
          <w:i/>
          <w:iCs/>
          <w:sz w:val="24"/>
          <w:szCs w:val="24"/>
        </w:rPr>
      </w:pPr>
      <w:r>
        <w:rPr>
          <w:rFonts w:asciiTheme="majorBidi" w:hAnsiTheme="majorBidi" w:cstheme="majorBidi"/>
          <w:i/>
          <w:iCs/>
          <w:sz w:val="24"/>
          <w:szCs w:val="24"/>
        </w:rPr>
        <w:t>C</w:t>
      </w:r>
      <w:r w:rsidR="00AC2B16">
        <w:rPr>
          <w:rFonts w:asciiTheme="majorBidi" w:hAnsiTheme="majorBidi" w:cstheme="majorBidi"/>
          <w:i/>
          <w:iCs/>
          <w:sz w:val="24"/>
          <w:szCs w:val="24"/>
        </w:rPr>
        <w:t>. Controls</w:t>
      </w:r>
    </w:p>
    <w:p w14:paraId="7AE5090E" w14:textId="77A20631" w:rsidR="00D76ADC" w:rsidRPr="00D76ADC" w:rsidRDefault="00D76ADC" w:rsidP="00D76ADC">
      <w:pPr>
        <w:spacing w:before="360" w:after="0" w:line="480" w:lineRule="auto"/>
        <w:jc w:val="center"/>
        <w:rPr>
          <w:rFonts w:asciiTheme="majorBidi" w:hAnsiTheme="majorBidi" w:cstheme="majorBidi"/>
          <w:b/>
          <w:bCs/>
          <w:sz w:val="24"/>
          <w:szCs w:val="24"/>
        </w:rPr>
      </w:pPr>
      <w:r>
        <w:rPr>
          <w:rFonts w:asciiTheme="majorBidi" w:hAnsiTheme="majorBidi" w:cstheme="majorBidi"/>
          <w:b/>
          <w:bCs/>
          <w:sz w:val="24"/>
          <w:szCs w:val="24"/>
        </w:rPr>
        <w:t>II. Measuring common ownership</w:t>
      </w:r>
    </w:p>
    <w:p w14:paraId="17F37531" w14:textId="4C52012D" w:rsidR="00354FC0" w:rsidRDefault="004A39F1" w:rsidP="00354FC0">
      <w:pPr>
        <w:spacing w:before="360" w:after="0" w:line="480" w:lineRule="auto"/>
        <w:jc w:val="center"/>
        <w:rPr>
          <w:rFonts w:asciiTheme="majorBidi" w:hAnsiTheme="majorBidi" w:cstheme="majorBidi"/>
          <w:b/>
          <w:bCs/>
          <w:sz w:val="24"/>
          <w:szCs w:val="24"/>
        </w:rPr>
      </w:pPr>
      <w:r>
        <w:rPr>
          <w:rFonts w:asciiTheme="majorBidi" w:hAnsiTheme="majorBidi" w:cstheme="majorBidi"/>
          <w:b/>
          <w:bCs/>
          <w:sz w:val="24"/>
          <w:szCs w:val="24"/>
        </w:rPr>
        <w:t>I</w:t>
      </w:r>
      <w:r w:rsidR="00D76ADC">
        <w:rPr>
          <w:rFonts w:asciiTheme="majorBidi" w:hAnsiTheme="majorBidi" w:cstheme="majorBidi"/>
          <w:b/>
          <w:bCs/>
          <w:sz w:val="24"/>
          <w:szCs w:val="24"/>
        </w:rPr>
        <w:t>II</w:t>
      </w:r>
      <w:r>
        <w:rPr>
          <w:rFonts w:asciiTheme="majorBidi" w:hAnsiTheme="majorBidi" w:cstheme="majorBidi"/>
          <w:b/>
          <w:bCs/>
          <w:sz w:val="24"/>
          <w:szCs w:val="24"/>
        </w:rPr>
        <w:t xml:space="preserve">. </w:t>
      </w:r>
      <w:r w:rsidR="00354FC0" w:rsidRPr="00354FC0">
        <w:rPr>
          <w:rFonts w:asciiTheme="majorBidi" w:hAnsiTheme="majorBidi" w:cstheme="majorBidi"/>
          <w:b/>
          <w:bCs/>
          <w:sz w:val="24"/>
          <w:szCs w:val="24"/>
        </w:rPr>
        <w:t xml:space="preserve">Forecasting </w:t>
      </w:r>
      <w:proofErr w:type="spellStart"/>
      <w:r w:rsidR="00354FC0" w:rsidRPr="00354FC0">
        <w:rPr>
          <w:rFonts w:asciiTheme="majorBidi" w:hAnsiTheme="majorBidi" w:cstheme="majorBidi"/>
          <w:b/>
          <w:bCs/>
          <w:sz w:val="24"/>
          <w:szCs w:val="24"/>
        </w:rPr>
        <w:t>Comovement</w:t>
      </w:r>
      <w:proofErr w:type="spellEnd"/>
    </w:p>
    <w:p w14:paraId="4BFC67E6" w14:textId="30BFA043" w:rsidR="00354FC0" w:rsidRDefault="00354FC0" w:rsidP="00354FC0">
      <w:pPr>
        <w:spacing w:before="200" w:after="0" w:line="480" w:lineRule="auto"/>
        <w:jc w:val="both"/>
        <w:rPr>
          <w:rFonts w:asciiTheme="majorBidi" w:hAnsiTheme="majorBidi" w:cstheme="majorBidi"/>
          <w:i/>
          <w:iCs/>
          <w:sz w:val="24"/>
          <w:szCs w:val="24"/>
        </w:rPr>
      </w:pPr>
      <w:r>
        <w:rPr>
          <w:rFonts w:asciiTheme="majorBidi" w:hAnsiTheme="majorBidi" w:cstheme="majorBidi"/>
          <w:i/>
          <w:iCs/>
          <w:sz w:val="24"/>
          <w:szCs w:val="24"/>
        </w:rPr>
        <w:t xml:space="preserve">A. </w:t>
      </w:r>
      <w:proofErr w:type="spellStart"/>
      <w:r>
        <w:rPr>
          <w:rFonts w:asciiTheme="majorBidi" w:hAnsiTheme="majorBidi" w:cstheme="majorBidi"/>
          <w:i/>
          <w:iCs/>
          <w:sz w:val="24"/>
          <w:szCs w:val="24"/>
        </w:rPr>
        <w:t>Modeling</w:t>
      </w:r>
      <w:proofErr w:type="spellEnd"/>
      <w:r>
        <w:rPr>
          <w:rFonts w:asciiTheme="majorBidi" w:hAnsiTheme="majorBidi" w:cstheme="majorBidi"/>
          <w:i/>
          <w:iCs/>
          <w:sz w:val="24"/>
          <w:szCs w:val="24"/>
        </w:rPr>
        <w:t xml:space="preserve"> Cross-Sectional Variation in </w:t>
      </w:r>
      <w:proofErr w:type="spellStart"/>
      <w:r>
        <w:rPr>
          <w:rFonts w:asciiTheme="majorBidi" w:hAnsiTheme="majorBidi" w:cstheme="majorBidi"/>
          <w:i/>
          <w:iCs/>
          <w:sz w:val="24"/>
          <w:szCs w:val="24"/>
        </w:rPr>
        <w:t>Comovement</w:t>
      </w:r>
      <w:proofErr w:type="spellEnd"/>
    </w:p>
    <w:p w14:paraId="4273FE1C" w14:textId="597F6CEA" w:rsidR="00104405" w:rsidRDefault="00104405" w:rsidP="00354FC0">
      <w:pPr>
        <w:spacing w:before="200" w:after="0" w:line="480" w:lineRule="auto"/>
        <w:jc w:val="both"/>
        <w:rPr>
          <w:rFonts w:asciiTheme="majorBidi" w:hAnsiTheme="majorBidi" w:cstheme="majorBidi"/>
          <w:i/>
          <w:iCs/>
          <w:sz w:val="24"/>
          <w:szCs w:val="24"/>
        </w:rPr>
      </w:pPr>
      <w:r>
        <w:rPr>
          <w:rFonts w:asciiTheme="majorBidi" w:hAnsiTheme="majorBidi" w:cstheme="majorBidi"/>
          <w:i/>
          <w:iCs/>
          <w:sz w:val="24"/>
          <w:szCs w:val="24"/>
        </w:rPr>
        <w:t xml:space="preserve">B. </w:t>
      </w:r>
      <w:r w:rsidRPr="00104405">
        <w:rPr>
          <w:rFonts w:asciiTheme="majorBidi" w:hAnsiTheme="majorBidi" w:cstheme="majorBidi"/>
          <w:i/>
          <w:iCs/>
          <w:sz w:val="24"/>
          <w:szCs w:val="24"/>
        </w:rPr>
        <w:t>Discontinuity</w:t>
      </w:r>
    </w:p>
    <w:p w14:paraId="1EDB639D" w14:textId="559F06B2" w:rsidR="00354FC0" w:rsidRPr="00354FC0" w:rsidRDefault="00354FC0" w:rsidP="00354FC0">
      <w:pPr>
        <w:spacing w:before="200" w:after="0" w:line="480" w:lineRule="auto"/>
        <w:jc w:val="both"/>
        <w:rPr>
          <w:rFonts w:asciiTheme="majorBidi" w:hAnsiTheme="majorBidi" w:cstheme="majorBidi"/>
          <w:i/>
          <w:iCs/>
          <w:sz w:val="24"/>
          <w:szCs w:val="24"/>
        </w:rPr>
      </w:pPr>
      <w:r>
        <w:rPr>
          <w:rFonts w:asciiTheme="majorBidi" w:hAnsiTheme="majorBidi" w:cstheme="majorBidi"/>
          <w:i/>
          <w:iCs/>
          <w:sz w:val="24"/>
          <w:szCs w:val="24"/>
        </w:rPr>
        <w:t>B. Results</w:t>
      </w:r>
    </w:p>
    <w:p w14:paraId="341C3E1D" w14:textId="0103F664" w:rsidR="00D76ADC" w:rsidRDefault="00D76ADC" w:rsidP="00D76ADC">
      <w:pPr>
        <w:spacing w:before="360" w:after="0" w:line="480" w:lineRule="auto"/>
        <w:jc w:val="center"/>
        <w:rPr>
          <w:rFonts w:asciiTheme="majorBidi" w:hAnsiTheme="majorBidi" w:cstheme="majorBidi"/>
          <w:b/>
          <w:bCs/>
          <w:sz w:val="24"/>
          <w:szCs w:val="24"/>
          <w:rtl/>
        </w:rPr>
      </w:pPr>
      <w:r>
        <w:rPr>
          <w:rFonts w:asciiTheme="majorBidi" w:hAnsiTheme="majorBidi" w:cstheme="majorBidi"/>
          <w:b/>
          <w:bCs/>
          <w:sz w:val="24"/>
          <w:szCs w:val="24"/>
        </w:rPr>
        <w:t>I</w:t>
      </w:r>
      <w:r w:rsidR="00354FC0">
        <w:rPr>
          <w:rFonts w:asciiTheme="majorBidi" w:hAnsiTheme="majorBidi" w:cstheme="majorBidi"/>
          <w:b/>
          <w:bCs/>
          <w:sz w:val="24"/>
          <w:szCs w:val="24"/>
        </w:rPr>
        <w:t xml:space="preserve">V. </w:t>
      </w:r>
      <w:r w:rsidR="00104405" w:rsidRPr="00354FC0">
        <w:rPr>
          <w:rFonts w:asciiTheme="majorBidi" w:hAnsiTheme="majorBidi" w:cstheme="majorBidi"/>
          <w:b/>
          <w:bCs/>
          <w:sz w:val="24"/>
          <w:szCs w:val="24"/>
        </w:rPr>
        <w:t xml:space="preserve">Forecasting </w:t>
      </w:r>
      <w:proofErr w:type="spellStart"/>
      <w:r w:rsidR="00104405" w:rsidRPr="00354FC0">
        <w:rPr>
          <w:rFonts w:asciiTheme="majorBidi" w:hAnsiTheme="majorBidi" w:cstheme="majorBidi"/>
          <w:b/>
          <w:bCs/>
          <w:sz w:val="24"/>
          <w:szCs w:val="24"/>
        </w:rPr>
        <w:t>Comovement</w:t>
      </w:r>
      <w:proofErr w:type="spellEnd"/>
      <w:r w:rsidR="00104405">
        <w:rPr>
          <w:rFonts w:asciiTheme="majorBidi" w:hAnsiTheme="majorBidi" w:cstheme="majorBidi"/>
          <w:b/>
          <w:bCs/>
          <w:sz w:val="24"/>
          <w:szCs w:val="24"/>
        </w:rPr>
        <w:t xml:space="preserve"> </w:t>
      </w:r>
      <w:r w:rsidRPr="00D76ADC">
        <w:rPr>
          <w:rFonts w:asciiTheme="majorBidi" w:hAnsiTheme="majorBidi" w:cstheme="majorBidi"/>
          <w:b/>
          <w:bCs/>
          <w:sz w:val="24"/>
          <w:szCs w:val="24"/>
        </w:rPr>
        <w:t xml:space="preserve">the Presence of Business Groups </w:t>
      </w:r>
    </w:p>
    <w:p w14:paraId="410CC45B" w14:textId="6A896608" w:rsidR="00354FC0" w:rsidRDefault="00354FC0" w:rsidP="00D76ADC">
      <w:pPr>
        <w:spacing w:before="360" w:after="0" w:line="480" w:lineRule="auto"/>
        <w:rPr>
          <w:rFonts w:asciiTheme="majorBidi" w:hAnsiTheme="majorBidi" w:cstheme="majorBidi"/>
          <w:i/>
          <w:iCs/>
          <w:sz w:val="24"/>
          <w:szCs w:val="24"/>
        </w:rPr>
      </w:pPr>
      <w:r>
        <w:rPr>
          <w:rFonts w:asciiTheme="majorBidi" w:hAnsiTheme="majorBidi" w:cstheme="majorBidi"/>
          <w:i/>
          <w:iCs/>
          <w:sz w:val="24"/>
          <w:szCs w:val="24"/>
        </w:rPr>
        <w:t xml:space="preserve">A. </w:t>
      </w:r>
      <w:r w:rsidRPr="00354FC0">
        <w:rPr>
          <w:rFonts w:asciiTheme="majorBidi" w:hAnsiTheme="majorBidi" w:cstheme="majorBidi"/>
          <w:i/>
          <w:iCs/>
          <w:sz w:val="24"/>
          <w:szCs w:val="24"/>
        </w:rPr>
        <w:t>Overview of Business Groups in Tehran Stock Exchange</w:t>
      </w:r>
    </w:p>
    <w:p w14:paraId="5CDDE1E4" w14:textId="07E0A921" w:rsidR="00354FC0" w:rsidRDefault="00354FC0" w:rsidP="00354FC0">
      <w:pPr>
        <w:spacing w:before="200" w:after="0" w:line="480" w:lineRule="auto"/>
        <w:jc w:val="both"/>
        <w:rPr>
          <w:rFonts w:asciiTheme="majorBidi" w:hAnsiTheme="majorBidi" w:cstheme="majorBidi"/>
          <w:i/>
          <w:iCs/>
          <w:sz w:val="24"/>
          <w:szCs w:val="24"/>
        </w:rPr>
      </w:pPr>
      <w:r>
        <w:rPr>
          <w:rFonts w:asciiTheme="majorBidi" w:hAnsiTheme="majorBidi" w:cstheme="majorBidi"/>
          <w:i/>
          <w:iCs/>
          <w:sz w:val="24"/>
          <w:szCs w:val="24"/>
        </w:rPr>
        <w:t xml:space="preserve">B. </w:t>
      </w:r>
      <w:proofErr w:type="spellStart"/>
      <w:r>
        <w:rPr>
          <w:rFonts w:asciiTheme="majorBidi" w:hAnsiTheme="majorBidi" w:cstheme="majorBidi"/>
          <w:i/>
          <w:iCs/>
          <w:sz w:val="24"/>
          <w:szCs w:val="24"/>
        </w:rPr>
        <w:t>Modeling</w:t>
      </w:r>
      <w:proofErr w:type="spellEnd"/>
      <w:r>
        <w:rPr>
          <w:rFonts w:asciiTheme="majorBidi" w:hAnsiTheme="majorBidi" w:cstheme="majorBidi"/>
          <w:i/>
          <w:iCs/>
          <w:sz w:val="24"/>
          <w:szCs w:val="24"/>
        </w:rPr>
        <w:t xml:space="preserve"> Cross-Sectional Variation in </w:t>
      </w:r>
      <w:proofErr w:type="spellStart"/>
      <w:r>
        <w:rPr>
          <w:rFonts w:asciiTheme="majorBidi" w:hAnsiTheme="majorBidi" w:cstheme="majorBidi"/>
          <w:i/>
          <w:iCs/>
          <w:sz w:val="24"/>
          <w:szCs w:val="24"/>
        </w:rPr>
        <w:t>Comovement</w:t>
      </w:r>
      <w:proofErr w:type="spellEnd"/>
      <w:r>
        <w:rPr>
          <w:rFonts w:asciiTheme="majorBidi" w:hAnsiTheme="majorBidi" w:cstheme="majorBidi"/>
          <w:i/>
          <w:iCs/>
          <w:sz w:val="24"/>
          <w:szCs w:val="24"/>
        </w:rPr>
        <w:t xml:space="preserve"> i</w:t>
      </w:r>
      <w:r w:rsidRPr="00354FC0">
        <w:rPr>
          <w:rFonts w:asciiTheme="majorBidi" w:hAnsiTheme="majorBidi" w:cstheme="majorBidi"/>
          <w:i/>
          <w:iCs/>
          <w:sz w:val="24"/>
          <w:szCs w:val="24"/>
        </w:rPr>
        <w:t xml:space="preserve">n </w:t>
      </w:r>
      <w:r w:rsidR="00D76ADC" w:rsidRPr="00D76ADC">
        <w:rPr>
          <w:rFonts w:asciiTheme="majorBidi" w:hAnsiTheme="majorBidi" w:cstheme="majorBidi"/>
          <w:i/>
          <w:iCs/>
          <w:sz w:val="24"/>
          <w:szCs w:val="24"/>
        </w:rPr>
        <w:t>Business Groups</w:t>
      </w:r>
    </w:p>
    <w:p w14:paraId="2DD2A1DB" w14:textId="070A42A0" w:rsidR="00E23B8C" w:rsidRDefault="00104405" w:rsidP="00104405">
      <w:pPr>
        <w:spacing w:before="200" w:after="0" w:line="480" w:lineRule="auto"/>
        <w:jc w:val="both"/>
        <w:rPr>
          <w:rFonts w:asciiTheme="majorBidi" w:hAnsiTheme="majorBidi" w:cstheme="majorBidi"/>
          <w:sz w:val="24"/>
          <w:szCs w:val="24"/>
        </w:rPr>
      </w:pPr>
      <w:r>
        <w:rPr>
          <w:rFonts w:asciiTheme="majorBidi" w:hAnsiTheme="majorBidi" w:cstheme="majorBidi"/>
          <w:i/>
          <w:iCs/>
          <w:sz w:val="24"/>
          <w:szCs w:val="24"/>
        </w:rPr>
        <w:t>C. Results</w:t>
      </w:r>
    </w:p>
    <w:p w14:paraId="60997698" w14:textId="1010020B" w:rsidR="00104405" w:rsidRPr="00E97E6B" w:rsidRDefault="00104405" w:rsidP="00104405">
      <w:pPr>
        <w:spacing w:before="360" w:after="0" w:line="480" w:lineRule="auto"/>
        <w:jc w:val="center"/>
        <w:rPr>
          <w:rFonts w:asciiTheme="majorBidi" w:hAnsiTheme="majorBidi" w:cstheme="majorBidi"/>
          <w:b/>
          <w:bCs/>
          <w:sz w:val="24"/>
          <w:szCs w:val="24"/>
        </w:rPr>
      </w:pPr>
      <w:r>
        <w:rPr>
          <w:rFonts w:asciiTheme="majorBidi" w:hAnsiTheme="majorBidi" w:cstheme="majorBidi"/>
          <w:b/>
          <w:bCs/>
          <w:sz w:val="24"/>
          <w:szCs w:val="24"/>
        </w:rPr>
        <w:t>V. Robustness Check</w:t>
      </w:r>
    </w:p>
    <w:p w14:paraId="7467B680" w14:textId="77C70877" w:rsidR="00104405" w:rsidRPr="00D76ADC" w:rsidRDefault="00104405" w:rsidP="00104405">
      <w:pPr>
        <w:spacing w:before="360" w:after="0" w:line="480" w:lineRule="auto"/>
        <w:jc w:val="center"/>
        <w:rPr>
          <w:rFonts w:asciiTheme="majorBidi" w:hAnsiTheme="majorBidi" w:cstheme="majorBidi"/>
          <w:b/>
          <w:bCs/>
          <w:sz w:val="24"/>
          <w:szCs w:val="24"/>
          <w:lang w:val="en-US"/>
        </w:rPr>
      </w:pPr>
      <w:r>
        <w:rPr>
          <w:rFonts w:asciiTheme="majorBidi" w:hAnsiTheme="majorBidi" w:cstheme="majorBidi"/>
          <w:b/>
          <w:bCs/>
          <w:sz w:val="24"/>
          <w:szCs w:val="24"/>
        </w:rPr>
        <w:t xml:space="preserve">VI. </w:t>
      </w:r>
      <w:r w:rsidR="004910EB" w:rsidRPr="004910EB">
        <w:rPr>
          <w:rFonts w:asciiTheme="majorBidi" w:hAnsiTheme="majorBidi" w:cstheme="majorBidi"/>
          <w:b/>
          <w:bCs/>
          <w:sz w:val="24"/>
          <w:szCs w:val="24"/>
        </w:rPr>
        <w:t>Conclusion</w:t>
      </w:r>
    </w:p>
    <w:p w14:paraId="5A2D9B6D" w14:textId="6F25EF01" w:rsidR="009F5113" w:rsidRDefault="009F5113">
      <w:pPr>
        <w:rPr>
          <w:rFonts w:asciiTheme="majorBidi" w:hAnsiTheme="majorBidi" w:cstheme="majorBidi"/>
          <w:bCs/>
          <w:i/>
          <w:iCs/>
          <w:sz w:val="28"/>
          <w:szCs w:val="28"/>
        </w:rPr>
      </w:pPr>
    </w:p>
    <w:p w14:paraId="306DB65F" w14:textId="77777777" w:rsidR="00087496" w:rsidRPr="006F3AFF" w:rsidRDefault="006F3AFF" w:rsidP="007A5B72">
      <w:pPr>
        <w:jc w:val="both"/>
        <w:rPr>
          <w:rFonts w:asciiTheme="majorBidi" w:hAnsiTheme="majorBidi" w:cstheme="majorBidi"/>
          <w:b/>
          <w:bCs/>
          <w:sz w:val="24"/>
          <w:szCs w:val="24"/>
        </w:rPr>
      </w:pPr>
      <w:r w:rsidRPr="006F3AFF">
        <w:rPr>
          <w:rFonts w:asciiTheme="majorBidi" w:hAnsiTheme="majorBidi" w:cstheme="majorBidi"/>
          <w:b/>
          <w:bCs/>
          <w:sz w:val="24"/>
          <w:szCs w:val="24"/>
        </w:rPr>
        <w:t>References</w:t>
      </w:r>
    </w:p>
    <w:p w14:paraId="5A572FB2" w14:textId="757A791F" w:rsidR="000B4BE0" w:rsidRPr="00AE2CD9" w:rsidRDefault="00263D7B" w:rsidP="00C52A8F">
      <w:pPr>
        <w:spacing w:after="120" w:line="240" w:lineRule="auto"/>
        <w:ind w:left="270" w:hanging="270"/>
        <w:jc w:val="both"/>
        <w:rPr>
          <w:rFonts w:asciiTheme="majorBidi" w:hAnsiTheme="majorBidi" w:cstheme="majorBidi"/>
          <w:sz w:val="24"/>
          <w:szCs w:val="24"/>
        </w:rPr>
      </w:pPr>
      <w:proofErr w:type="spellStart"/>
      <w:r>
        <w:rPr>
          <w:rFonts w:asciiTheme="majorBidi" w:hAnsiTheme="majorBidi" w:cstheme="majorBidi"/>
          <w:sz w:val="24"/>
          <w:szCs w:val="24"/>
        </w:rPr>
        <w:t>Amihud</w:t>
      </w:r>
      <w:proofErr w:type="spellEnd"/>
      <w:r>
        <w:rPr>
          <w:rFonts w:asciiTheme="majorBidi" w:hAnsiTheme="majorBidi" w:cstheme="majorBidi"/>
          <w:sz w:val="24"/>
          <w:szCs w:val="24"/>
        </w:rPr>
        <w:t xml:space="preserve">, Y. 2002. Illiquidity and stock returns: cross-section and time-series effects. </w:t>
      </w:r>
      <w:r w:rsidRPr="00263D7B">
        <w:rPr>
          <w:rFonts w:asciiTheme="majorBidi" w:hAnsiTheme="majorBidi" w:cstheme="majorBidi"/>
          <w:i/>
          <w:iCs/>
          <w:sz w:val="24"/>
          <w:szCs w:val="24"/>
        </w:rPr>
        <w:t>Journal of Financial Markets</w:t>
      </w:r>
      <w:r>
        <w:rPr>
          <w:rFonts w:asciiTheme="majorBidi" w:hAnsiTheme="majorBidi" w:cstheme="majorBidi"/>
          <w:sz w:val="24"/>
          <w:szCs w:val="24"/>
        </w:rPr>
        <w:t xml:space="preserve"> 5, 31-56.</w:t>
      </w:r>
    </w:p>
    <w:sectPr w:rsidR="000B4BE0" w:rsidRPr="00AE2C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E2022" w14:textId="77777777" w:rsidR="00E37DB8" w:rsidRDefault="00E37DB8" w:rsidP="000F35D5">
      <w:pPr>
        <w:spacing w:after="0" w:line="240" w:lineRule="auto"/>
      </w:pPr>
      <w:r>
        <w:separator/>
      </w:r>
    </w:p>
  </w:endnote>
  <w:endnote w:type="continuationSeparator" w:id="0">
    <w:p w14:paraId="787A8CAC" w14:textId="77777777" w:rsidR="00E37DB8" w:rsidRDefault="00E37DB8" w:rsidP="000F3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429732"/>
      <w:docPartObj>
        <w:docPartGallery w:val="Page Numbers (Bottom of Page)"/>
        <w:docPartUnique/>
      </w:docPartObj>
    </w:sdtPr>
    <w:sdtEndPr>
      <w:rPr>
        <w:noProof/>
      </w:rPr>
    </w:sdtEndPr>
    <w:sdtContent>
      <w:p w14:paraId="2EC87E7C" w14:textId="77777777" w:rsidR="00AF6128" w:rsidRDefault="00AF6128" w:rsidP="00BD045D">
        <w:pPr>
          <w:pStyle w:val="Footer"/>
          <w:jc w:val="center"/>
        </w:pPr>
        <w:r>
          <w:fldChar w:fldCharType="begin"/>
        </w:r>
        <w:r>
          <w:instrText xml:space="preserve"> PAGE   \* MERGEFORMAT </w:instrText>
        </w:r>
        <w:r>
          <w:fldChar w:fldCharType="separate"/>
        </w:r>
        <w:r w:rsidR="00F90524">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1158171"/>
      <w:docPartObj>
        <w:docPartGallery w:val="Page Numbers (Bottom of Page)"/>
        <w:docPartUnique/>
      </w:docPartObj>
    </w:sdtPr>
    <w:sdtEndPr>
      <w:rPr>
        <w:noProof/>
      </w:rPr>
    </w:sdtEndPr>
    <w:sdtContent>
      <w:p w14:paraId="617024DE" w14:textId="77777777" w:rsidR="00AF6128" w:rsidRDefault="00AF6128">
        <w:pPr>
          <w:pStyle w:val="Footer"/>
          <w:jc w:val="center"/>
        </w:pPr>
        <w:r>
          <w:fldChar w:fldCharType="begin"/>
        </w:r>
        <w:r>
          <w:instrText xml:space="preserve"> PAGE   \* MERGEFORMAT </w:instrText>
        </w:r>
        <w:r>
          <w:fldChar w:fldCharType="separate"/>
        </w:r>
        <w:r w:rsidR="00F90524">
          <w:rPr>
            <w:noProof/>
          </w:rPr>
          <w:t>15</w:t>
        </w:r>
        <w:r>
          <w:rPr>
            <w:noProof/>
          </w:rPr>
          <w:fldChar w:fldCharType="end"/>
        </w:r>
      </w:p>
    </w:sdtContent>
  </w:sdt>
  <w:p w14:paraId="2643552E" w14:textId="77777777" w:rsidR="00AF6128" w:rsidRDefault="00AF61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7D9A7" w14:textId="77777777" w:rsidR="00E37DB8" w:rsidRDefault="00E37DB8" w:rsidP="000F35D5">
      <w:pPr>
        <w:spacing w:after="0" w:line="240" w:lineRule="auto"/>
      </w:pPr>
      <w:r>
        <w:separator/>
      </w:r>
    </w:p>
  </w:footnote>
  <w:footnote w:type="continuationSeparator" w:id="0">
    <w:p w14:paraId="607BDF57" w14:textId="77777777" w:rsidR="00E37DB8" w:rsidRDefault="00E37DB8" w:rsidP="000F35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D6F41"/>
    <w:multiLevelType w:val="hybridMultilevel"/>
    <w:tmpl w:val="C8A85D86"/>
    <w:lvl w:ilvl="0" w:tplc="8D5EBF22">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6C1417C2"/>
    <w:multiLevelType w:val="hybridMultilevel"/>
    <w:tmpl w:val="FFE80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197951"/>
    <w:multiLevelType w:val="hybridMultilevel"/>
    <w:tmpl w:val="16ECB8A8"/>
    <w:lvl w:ilvl="0" w:tplc="04090015">
      <w:start w:val="1"/>
      <w:numFmt w:val="upp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1EF3993"/>
    <w:multiLevelType w:val="hybridMultilevel"/>
    <w:tmpl w:val="0EFAD842"/>
    <w:lvl w:ilvl="0" w:tplc="E1307BFE">
      <w:start w:val="1"/>
      <w:numFmt w:val="upperLetter"/>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366"/>
    <w:rsid w:val="000034F4"/>
    <w:rsid w:val="00003F73"/>
    <w:rsid w:val="00004C11"/>
    <w:rsid w:val="00005058"/>
    <w:rsid w:val="000273F4"/>
    <w:rsid w:val="000319CE"/>
    <w:rsid w:val="00040FF0"/>
    <w:rsid w:val="00043402"/>
    <w:rsid w:val="00053DD6"/>
    <w:rsid w:val="00054CA3"/>
    <w:rsid w:val="000606BF"/>
    <w:rsid w:val="00066751"/>
    <w:rsid w:val="000702BF"/>
    <w:rsid w:val="00073CC4"/>
    <w:rsid w:val="00076B5F"/>
    <w:rsid w:val="000848E8"/>
    <w:rsid w:val="00085877"/>
    <w:rsid w:val="00085B83"/>
    <w:rsid w:val="00087496"/>
    <w:rsid w:val="00090D78"/>
    <w:rsid w:val="000940E5"/>
    <w:rsid w:val="000A1A97"/>
    <w:rsid w:val="000A674E"/>
    <w:rsid w:val="000A7FC2"/>
    <w:rsid w:val="000B4BE0"/>
    <w:rsid w:val="000C39F0"/>
    <w:rsid w:val="000C5BF4"/>
    <w:rsid w:val="000C79BB"/>
    <w:rsid w:val="000C7ED2"/>
    <w:rsid w:val="000D162B"/>
    <w:rsid w:val="000D303C"/>
    <w:rsid w:val="000D54C5"/>
    <w:rsid w:val="000D77BA"/>
    <w:rsid w:val="000E592F"/>
    <w:rsid w:val="000E6390"/>
    <w:rsid w:val="000F35D5"/>
    <w:rsid w:val="000F6AF7"/>
    <w:rsid w:val="0010097A"/>
    <w:rsid w:val="00104405"/>
    <w:rsid w:val="00106FAB"/>
    <w:rsid w:val="00107575"/>
    <w:rsid w:val="00110294"/>
    <w:rsid w:val="0011277E"/>
    <w:rsid w:val="00116C12"/>
    <w:rsid w:val="0012226D"/>
    <w:rsid w:val="00123FBB"/>
    <w:rsid w:val="001274DB"/>
    <w:rsid w:val="00133522"/>
    <w:rsid w:val="001419B4"/>
    <w:rsid w:val="00147130"/>
    <w:rsid w:val="001502DE"/>
    <w:rsid w:val="00152045"/>
    <w:rsid w:val="0015221F"/>
    <w:rsid w:val="00153441"/>
    <w:rsid w:val="0015628F"/>
    <w:rsid w:val="0016777A"/>
    <w:rsid w:val="001708C7"/>
    <w:rsid w:val="00170DC5"/>
    <w:rsid w:val="00171EC2"/>
    <w:rsid w:val="00172698"/>
    <w:rsid w:val="001757B9"/>
    <w:rsid w:val="0018202A"/>
    <w:rsid w:val="0018205C"/>
    <w:rsid w:val="00184476"/>
    <w:rsid w:val="00185275"/>
    <w:rsid w:val="00185371"/>
    <w:rsid w:val="00190D01"/>
    <w:rsid w:val="00191AF0"/>
    <w:rsid w:val="001938B5"/>
    <w:rsid w:val="00195155"/>
    <w:rsid w:val="00195D61"/>
    <w:rsid w:val="00196229"/>
    <w:rsid w:val="001A25EF"/>
    <w:rsid w:val="001A3B79"/>
    <w:rsid w:val="001A446A"/>
    <w:rsid w:val="001A58D8"/>
    <w:rsid w:val="001B1C77"/>
    <w:rsid w:val="001B4419"/>
    <w:rsid w:val="001B61E3"/>
    <w:rsid w:val="001C0AB9"/>
    <w:rsid w:val="001C5F08"/>
    <w:rsid w:val="001D1A0A"/>
    <w:rsid w:val="001D6CB0"/>
    <w:rsid w:val="001E2340"/>
    <w:rsid w:val="001F0936"/>
    <w:rsid w:val="001F5F4C"/>
    <w:rsid w:val="001F7134"/>
    <w:rsid w:val="001F76A0"/>
    <w:rsid w:val="00201872"/>
    <w:rsid w:val="002155F9"/>
    <w:rsid w:val="00217B7F"/>
    <w:rsid w:val="00220F42"/>
    <w:rsid w:val="00222E45"/>
    <w:rsid w:val="0022424E"/>
    <w:rsid w:val="00224331"/>
    <w:rsid w:val="002252E5"/>
    <w:rsid w:val="00232B12"/>
    <w:rsid w:val="00251709"/>
    <w:rsid w:val="002547CC"/>
    <w:rsid w:val="00260A09"/>
    <w:rsid w:val="00263866"/>
    <w:rsid w:val="00263D7B"/>
    <w:rsid w:val="002712AE"/>
    <w:rsid w:val="00273838"/>
    <w:rsid w:val="00276D2F"/>
    <w:rsid w:val="00281316"/>
    <w:rsid w:val="00281DEE"/>
    <w:rsid w:val="00290CDA"/>
    <w:rsid w:val="00296EFD"/>
    <w:rsid w:val="002C0B37"/>
    <w:rsid w:val="002C12ED"/>
    <w:rsid w:val="002C3759"/>
    <w:rsid w:val="002C41E7"/>
    <w:rsid w:val="002D0E50"/>
    <w:rsid w:val="002E4594"/>
    <w:rsid w:val="002F2C47"/>
    <w:rsid w:val="002F568A"/>
    <w:rsid w:val="0031255E"/>
    <w:rsid w:val="00316483"/>
    <w:rsid w:val="0033357E"/>
    <w:rsid w:val="003339E6"/>
    <w:rsid w:val="00333F13"/>
    <w:rsid w:val="00337082"/>
    <w:rsid w:val="00340B9A"/>
    <w:rsid w:val="003416B7"/>
    <w:rsid w:val="00343BBE"/>
    <w:rsid w:val="00350E15"/>
    <w:rsid w:val="00354FC0"/>
    <w:rsid w:val="003560EB"/>
    <w:rsid w:val="00357E10"/>
    <w:rsid w:val="00361AB2"/>
    <w:rsid w:val="003751FD"/>
    <w:rsid w:val="00386879"/>
    <w:rsid w:val="00396365"/>
    <w:rsid w:val="003A102C"/>
    <w:rsid w:val="003A6355"/>
    <w:rsid w:val="003A7453"/>
    <w:rsid w:val="003C1859"/>
    <w:rsid w:val="003C6934"/>
    <w:rsid w:val="003D20A8"/>
    <w:rsid w:val="003E48F0"/>
    <w:rsid w:val="003E76E9"/>
    <w:rsid w:val="003E7ACD"/>
    <w:rsid w:val="003F1351"/>
    <w:rsid w:val="00404A1A"/>
    <w:rsid w:val="00405A00"/>
    <w:rsid w:val="00410C9A"/>
    <w:rsid w:val="004144C3"/>
    <w:rsid w:val="004177D4"/>
    <w:rsid w:val="0041789D"/>
    <w:rsid w:val="00417A40"/>
    <w:rsid w:val="0042142F"/>
    <w:rsid w:val="00423877"/>
    <w:rsid w:val="004317B7"/>
    <w:rsid w:val="00434DAD"/>
    <w:rsid w:val="00441AFA"/>
    <w:rsid w:val="00442084"/>
    <w:rsid w:val="00450387"/>
    <w:rsid w:val="00455759"/>
    <w:rsid w:val="004616D9"/>
    <w:rsid w:val="00464F9F"/>
    <w:rsid w:val="00470343"/>
    <w:rsid w:val="00470E62"/>
    <w:rsid w:val="0047551D"/>
    <w:rsid w:val="00486077"/>
    <w:rsid w:val="004910EB"/>
    <w:rsid w:val="004A058D"/>
    <w:rsid w:val="004A2158"/>
    <w:rsid w:val="004A39F1"/>
    <w:rsid w:val="004B2803"/>
    <w:rsid w:val="004C0958"/>
    <w:rsid w:val="004C1144"/>
    <w:rsid w:val="004C5A76"/>
    <w:rsid w:val="004C6061"/>
    <w:rsid w:val="004C670E"/>
    <w:rsid w:val="004D3100"/>
    <w:rsid w:val="004D6395"/>
    <w:rsid w:val="004E1693"/>
    <w:rsid w:val="004E5F16"/>
    <w:rsid w:val="004F154B"/>
    <w:rsid w:val="004F7AF5"/>
    <w:rsid w:val="00501708"/>
    <w:rsid w:val="005051FC"/>
    <w:rsid w:val="00507917"/>
    <w:rsid w:val="00512155"/>
    <w:rsid w:val="0051307A"/>
    <w:rsid w:val="0052094C"/>
    <w:rsid w:val="00520BDA"/>
    <w:rsid w:val="005227E3"/>
    <w:rsid w:val="00525FC2"/>
    <w:rsid w:val="005279AD"/>
    <w:rsid w:val="0053658B"/>
    <w:rsid w:val="00537931"/>
    <w:rsid w:val="00540C6D"/>
    <w:rsid w:val="0054335E"/>
    <w:rsid w:val="00550403"/>
    <w:rsid w:val="00553B01"/>
    <w:rsid w:val="00555E53"/>
    <w:rsid w:val="005723F5"/>
    <w:rsid w:val="00582931"/>
    <w:rsid w:val="00583B90"/>
    <w:rsid w:val="00583F1A"/>
    <w:rsid w:val="0059236C"/>
    <w:rsid w:val="005A1329"/>
    <w:rsid w:val="005A23C1"/>
    <w:rsid w:val="005A2585"/>
    <w:rsid w:val="005A7AFA"/>
    <w:rsid w:val="005B0C5D"/>
    <w:rsid w:val="005B3F79"/>
    <w:rsid w:val="005B5D43"/>
    <w:rsid w:val="005D2E02"/>
    <w:rsid w:val="005D2FDE"/>
    <w:rsid w:val="005D49FA"/>
    <w:rsid w:val="005E2806"/>
    <w:rsid w:val="005F106D"/>
    <w:rsid w:val="005F3DBE"/>
    <w:rsid w:val="0060190C"/>
    <w:rsid w:val="006032DD"/>
    <w:rsid w:val="0060560E"/>
    <w:rsid w:val="006162A9"/>
    <w:rsid w:val="00625783"/>
    <w:rsid w:val="0063047B"/>
    <w:rsid w:val="00632954"/>
    <w:rsid w:val="00635D2D"/>
    <w:rsid w:val="006363F6"/>
    <w:rsid w:val="006401A1"/>
    <w:rsid w:val="006412B7"/>
    <w:rsid w:val="00657F95"/>
    <w:rsid w:val="006642DB"/>
    <w:rsid w:val="00666BE7"/>
    <w:rsid w:val="006750C7"/>
    <w:rsid w:val="00680F36"/>
    <w:rsid w:val="0068521E"/>
    <w:rsid w:val="0069218B"/>
    <w:rsid w:val="00695889"/>
    <w:rsid w:val="006A094B"/>
    <w:rsid w:val="006A6615"/>
    <w:rsid w:val="006B2F3F"/>
    <w:rsid w:val="006B4D11"/>
    <w:rsid w:val="006D077B"/>
    <w:rsid w:val="006E01CA"/>
    <w:rsid w:val="006E3A78"/>
    <w:rsid w:val="006E4DFA"/>
    <w:rsid w:val="006E5C94"/>
    <w:rsid w:val="006F3AFF"/>
    <w:rsid w:val="006F4A70"/>
    <w:rsid w:val="00702F72"/>
    <w:rsid w:val="00721AB7"/>
    <w:rsid w:val="007241B2"/>
    <w:rsid w:val="007312B2"/>
    <w:rsid w:val="00736E8C"/>
    <w:rsid w:val="007428B5"/>
    <w:rsid w:val="00742F10"/>
    <w:rsid w:val="007442CB"/>
    <w:rsid w:val="00746510"/>
    <w:rsid w:val="00755FF9"/>
    <w:rsid w:val="00757ED1"/>
    <w:rsid w:val="00760230"/>
    <w:rsid w:val="00761694"/>
    <w:rsid w:val="00771485"/>
    <w:rsid w:val="007760A7"/>
    <w:rsid w:val="007804D0"/>
    <w:rsid w:val="00781C82"/>
    <w:rsid w:val="00782D0B"/>
    <w:rsid w:val="007925F5"/>
    <w:rsid w:val="007A5B72"/>
    <w:rsid w:val="007B2AA6"/>
    <w:rsid w:val="007B4425"/>
    <w:rsid w:val="007C1D9F"/>
    <w:rsid w:val="007C5713"/>
    <w:rsid w:val="007C72CE"/>
    <w:rsid w:val="007D185A"/>
    <w:rsid w:val="007D3778"/>
    <w:rsid w:val="007D79F2"/>
    <w:rsid w:val="007E0354"/>
    <w:rsid w:val="007E0811"/>
    <w:rsid w:val="007E08F4"/>
    <w:rsid w:val="007E1693"/>
    <w:rsid w:val="007E1A8B"/>
    <w:rsid w:val="007E3D8A"/>
    <w:rsid w:val="007E507A"/>
    <w:rsid w:val="007F4691"/>
    <w:rsid w:val="008051B6"/>
    <w:rsid w:val="00806A2D"/>
    <w:rsid w:val="00816BE6"/>
    <w:rsid w:val="00826108"/>
    <w:rsid w:val="00827B35"/>
    <w:rsid w:val="0083038B"/>
    <w:rsid w:val="00830EF9"/>
    <w:rsid w:val="00832AB8"/>
    <w:rsid w:val="00855856"/>
    <w:rsid w:val="00860A6B"/>
    <w:rsid w:val="00861682"/>
    <w:rsid w:val="00861FA2"/>
    <w:rsid w:val="00865B13"/>
    <w:rsid w:val="008708FA"/>
    <w:rsid w:val="0087260B"/>
    <w:rsid w:val="00874A7E"/>
    <w:rsid w:val="008760AB"/>
    <w:rsid w:val="00876A6D"/>
    <w:rsid w:val="008772CA"/>
    <w:rsid w:val="00877D61"/>
    <w:rsid w:val="00883B03"/>
    <w:rsid w:val="00883F3C"/>
    <w:rsid w:val="0088442A"/>
    <w:rsid w:val="0088522B"/>
    <w:rsid w:val="008A1BF7"/>
    <w:rsid w:val="008A3ACF"/>
    <w:rsid w:val="008A4AFE"/>
    <w:rsid w:val="008B133F"/>
    <w:rsid w:val="008B368C"/>
    <w:rsid w:val="008B5014"/>
    <w:rsid w:val="008B59F0"/>
    <w:rsid w:val="008B5BD3"/>
    <w:rsid w:val="008D5BCA"/>
    <w:rsid w:val="008D6529"/>
    <w:rsid w:val="008D6E23"/>
    <w:rsid w:val="008E5027"/>
    <w:rsid w:val="008F1E24"/>
    <w:rsid w:val="008F6E54"/>
    <w:rsid w:val="009004A0"/>
    <w:rsid w:val="00900DD9"/>
    <w:rsid w:val="00902AF1"/>
    <w:rsid w:val="00903EC5"/>
    <w:rsid w:val="00907565"/>
    <w:rsid w:val="0091607E"/>
    <w:rsid w:val="0091633A"/>
    <w:rsid w:val="00916AD5"/>
    <w:rsid w:val="009241EF"/>
    <w:rsid w:val="00927F3B"/>
    <w:rsid w:val="009305B8"/>
    <w:rsid w:val="00932DBB"/>
    <w:rsid w:val="009362C6"/>
    <w:rsid w:val="00937DD3"/>
    <w:rsid w:val="00940E52"/>
    <w:rsid w:val="009416EF"/>
    <w:rsid w:val="009449A9"/>
    <w:rsid w:val="00950579"/>
    <w:rsid w:val="00953A4C"/>
    <w:rsid w:val="009567F9"/>
    <w:rsid w:val="00960835"/>
    <w:rsid w:val="00962B18"/>
    <w:rsid w:val="0096493B"/>
    <w:rsid w:val="0096718C"/>
    <w:rsid w:val="00970919"/>
    <w:rsid w:val="00976912"/>
    <w:rsid w:val="00977799"/>
    <w:rsid w:val="00977E1B"/>
    <w:rsid w:val="00983D52"/>
    <w:rsid w:val="00985AC3"/>
    <w:rsid w:val="009941F6"/>
    <w:rsid w:val="009A20EF"/>
    <w:rsid w:val="009A2ACF"/>
    <w:rsid w:val="009B06A6"/>
    <w:rsid w:val="009B6D06"/>
    <w:rsid w:val="009C0FD1"/>
    <w:rsid w:val="009C2D78"/>
    <w:rsid w:val="009C3D37"/>
    <w:rsid w:val="009C4168"/>
    <w:rsid w:val="009C718D"/>
    <w:rsid w:val="009D1F1C"/>
    <w:rsid w:val="009D236C"/>
    <w:rsid w:val="009D3A47"/>
    <w:rsid w:val="009E368A"/>
    <w:rsid w:val="009E55AC"/>
    <w:rsid w:val="009E68A3"/>
    <w:rsid w:val="009E73DF"/>
    <w:rsid w:val="009F08B0"/>
    <w:rsid w:val="009F124C"/>
    <w:rsid w:val="009F25C0"/>
    <w:rsid w:val="009F2EDD"/>
    <w:rsid w:val="009F5113"/>
    <w:rsid w:val="00A01EBA"/>
    <w:rsid w:val="00A076E0"/>
    <w:rsid w:val="00A13F03"/>
    <w:rsid w:val="00A14AC9"/>
    <w:rsid w:val="00A15EDD"/>
    <w:rsid w:val="00A24029"/>
    <w:rsid w:val="00A24500"/>
    <w:rsid w:val="00A249B5"/>
    <w:rsid w:val="00A24E5F"/>
    <w:rsid w:val="00A26807"/>
    <w:rsid w:val="00A32AD9"/>
    <w:rsid w:val="00A63EAF"/>
    <w:rsid w:val="00A7112A"/>
    <w:rsid w:val="00A71D2A"/>
    <w:rsid w:val="00A7475F"/>
    <w:rsid w:val="00A74BC5"/>
    <w:rsid w:val="00A813EB"/>
    <w:rsid w:val="00A82BB4"/>
    <w:rsid w:val="00A831F2"/>
    <w:rsid w:val="00A849C2"/>
    <w:rsid w:val="00A90D3D"/>
    <w:rsid w:val="00A92A81"/>
    <w:rsid w:val="00A92AFE"/>
    <w:rsid w:val="00AB3D6F"/>
    <w:rsid w:val="00AB6029"/>
    <w:rsid w:val="00AC10ED"/>
    <w:rsid w:val="00AC2013"/>
    <w:rsid w:val="00AC2B16"/>
    <w:rsid w:val="00AC74F6"/>
    <w:rsid w:val="00AC7C7F"/>
    <w:rsid w:val="00AD4E07"/>
    <w:rsid w:val="00AE2CD9"/>
    <w:rsid w:val="00AE765A"/>
    <w:rsid w:val="00AF2152"/>
    <w:rsid w:val="00AF6128"/>
    <w:rsid w:val="00AF6194"/>
    <w:rsid w:val="00B005CD"/>
    <w:rsid w:val="00B03565"/>
    <w:rsid w:val="00B035F4"/>
    <w:rsid w:val="00B03F7F"/>
    <w:rsid w:val="00B05CFE"/>
    <w:rsid w:val="00B12A4A"/>
    <w:rsid w:val="00B13259"/>
    <w:rsid w:val="00B13B23"/>
    <w:rsid w:val="00B14D54"/>
    <w:rsid w:val="00B15F96"/>
    <w:rsid w:val="00B219FD"/>
    <w:rsid w:val="00B25296"/>
    <w:rsid w:val="00B31A9D"/>
    <w:rsid w:val="00B321FB"/>
    <w:rsid w:val="00B47DBB"/>
    <w:rsid w:val="00B51240"/>
    <w:rsid w:val="00B51AEE"/>
    <w:rsid w:val="00B55391"/>
    <w:rsid w:val="00B71940"/>
    <w:rsid w:val="00B7409E"/>
    <w:rsid w:val="00B75135"/>
    <w:rsid w:val="00B75712"/>
    <w:rsid w:val="00B76558"/>
    <w:rsid w:val="00B8012A"/>
    <w:rsid w:val="00B8396F"/>
    <w:rsid w:val="00B863D1"/>
    <w:rsid w:val="00B94FA5"/>
    <w:rsid w:val="00BA2429"/>
    <w:rsid w:val="00BA39F6"/>
    <w:rsid w:val="00BB0979"/>
    <w:rsid w:val="00BB17EA"/>
    <w:rsid w:val="00BB4B9E"/>
    <w:rsid w:val="00BD0254"/>
    <w:rsid w:val="00BD045D"/>
    <w:rsid w:val="00BD7038"/>
    <w:rsid w:val="00BE27A0"/>
    <w:rsid w:val="00BE4EA7"/>
    <w:rsid w:val="00BE609E"/>
    <w:rsid w:val="00BE663E"/>
    <w:rsid w:val="00BF17CC"/>
    <w:rsid w:val="00BF3025"/>
    <w:rsid w:val="00C02CA6"/>
    <w:rsid w:val="00C2312B"/>
    <w:rsid w:val="00C26E29"/>
    <w:rsid w:val="00C35CC3"/>
    <w:rsid w:val="00C36AF3"/>
    <w:rsid w:val="00C40B41"/>
    <w:rsid w:val="00C44ACD"/>
    <w:rsid w:val="00C50BEB"/>
    <w:rsid w:val="00C52A8F"/>
    <w:rsid w:val="00C5360F"/>
    <w:rsid w:val="00C6229A"/>
    <w:rsid w:val="00C658F9"/>
    <w:rsid w:val="00C6652A"/>
    <w:rsid w:val="00C74E40"/>
    <w:rsid w:val="00C84745"/>
    <w:rsid w:val="00CA2E71"/>
    <w:rsid w:val="00CA556E"/>
    <w:rsid w:val="00CB08B6"/>
    <w:rsid w:val="00CB28CF"/>
    <w:rsid w:val="00CB60FC"/>
    <w:rsid w:val="00CC0C6C"/>
    <w:rsid w:val="00CC4C13"/>
    <w:rsid w:val="00CD39A9"/>
    <w:rsid w:val="00CE4E74"/>
    <w:rsid w:val="00CE709D"/>
    <w:rsid w:val="00CF1908"/>
    <w:rsid w:val="00D049CF"/>
    <w:rsid w:val="00D07B52"/>
    <w:rsid w:val="00D13F64"/>
    <w:rsid w:val="00D16525"/>
    <w:rsid w:val="00D16E76"/>
    <w:rsid w:val="00D2041D"/>
    <w:rsid w:val="00D206D6"/>
    <w:rsid w:val="00D20CF0"/>
    <w:rsid w:val="00D22123"/>
    <w:rsid w:val="00D22803"/>
    <w:rsid w:val="00D273E0"/>
    <w:rsid w:val="00D31C11"/>
    <w:rsid w:val="00D324A3"/>
    <w:rsid w:val="00D333ED"/>
    <w:rsid w:val="00D417E9"/>
    <w:rsid w:val="00D43384"/>
    <w:rsid w:val="00D4617A"/>
    <w:rsid w:val="00D51A33"/>
    <w:rsid w:val="00D549BC"/>
    <w:rsid w:val="00D552EE"/>
    <w:rsid w:val="00D56C86"/>
    <w:rsid w:val="00D57030"/>
    <w:rsid w:val="00D60692"/>
    <w:rsid w:val="00D63307"/>
    <w:rsid w:val="00D741A2"/>
    <w:rsid w:val="00D75454"/>
    <w:rsid w:val="00D76ADC"/>
    <w:rsid w:val="00D77DF5"/>
    <w:rsid w:val="00D871FF"/>
    <w:rsid w:val="00D914DE"/>
    <w:rsid w:val="00D93077"/>
    <w:rsid w:val="00D96560"/>
    <w:rsid w:val="00DA1BC3"/>
    <w:rsid w:val="00DA213B"/>
    <w:rsid w:val="00DA27DD"/>
    <w:rsid w:val="00DA2EB9"/>
    <w:rsid w:val="00DA3AA7"/>
    <w:rsid w:val="00DA3D88"/>
    <w:rsid w:val="00DA5EAB"/>
    <w:rsid w:val="00DB5099"/>
    <w:rsid w:val="00DB5B43"/>
    <w:rsid w:val="00DB6511"/>
    <w:rsid w:val="00DC0037"/>
    <w:rsid w:val="00DC024E"/>
    <w:rsid w:val="00DC57C8"/>
    <w:rsid w:val="00DC7DA7"/>
    <w:rsid w:val="00DD712E"/>
    <w:rsid w:val="00DE1C7C"/>
    <w:rsid w:val="00DF0366"/>
    <w:rsid w:val="00DF3A3E"/>
    <w:rsid w:val="00DF730A"/>
    <w:rsid w:val="00E001BD"/>
    <w:rsid w:val="00E10F41"/>
    <w:rsid w:val="00E13681"/>
    <w:rsid w:val="00E20145"/>
    <w:rsid w:val="00E23B8C"/>
    <w:rsid w:val="00E37DB8"/>
    <w:rsid w:val="00E45822"/>
    <w:rsid w:val="00E52BFD"/>
    <w:rsid w:val="00E5763C"/>
    <w:rsid w:val="00E61C9F"/>
    <w:rsid w:val="00E67CE2"/>
    <w:rsid w:val="00E70F25"/>
    <w:rsid w:val="00E75F78"/>
    <w:rsid w:val="00E83D96"/>
    <w:rsid w:val="00E86E60"/>
    <w:rsid w:val="00E90D7A"/>
    <w:rsid w:val="00E91B74"/>
    <w:rsid w:val="00E97B14"/>
    <w:rsid w:val="00E97E6B"/>
    <w:rsid w:val="00EA5958"/>
    <w:rsid w:val="00EB3A40"/>
    <w:rsid w:val="00EB6354"/>
    <w:rsid w:val="00EC1236"/>
    <w:rsid w:val="00EC2D81"/>
    <w:rsid w:val="00EC2FAB"/>
    <w:rsid w:val="00EC36AE"/>
    <w:rsid w:val="00EC5747"/>
    <w:rsid w:val="00EC647A"/>
    <w:rsid w:val="00EC696F"/>
    <w:rsid w:val="00EC74C1"/>
    <w:rsid w:val="00ED0AF9"/>
    <w:rsid w:val="00ED2477"/>
    <w:rsid w:val="00ED3291"/>
    <w:rsid w:val="00ED588B"/>
    <w:rsid w:val="00EE1A15"/>
    <w:rsid w:val="00EE26B4"/>
    <w:rsid w:val="00EE2DF9"/>
    <w:rsid w:val="00EE633A"/>
    <w:rsid w:val="00EE6595"/>
    <w:rsid w:val="00EF03CD"/>
    <w:rsid w:val="00EF20F1"/>
    <w:rsid w:val="00EF2A51"/>
    <w:rsid w:val="00EF709B"/>
    <w:rsid w:val="00F02BFD"/>
    <w:rsid w:val="00F03298"/>
    <w:rsid w:val="00F170F0"/>
    <w:rsid w:val="00F17A7F"/>
    <w:rsid w:val="00F226D4"/>
    <w:rsid w:val="00F23B1D"/>
    <w:rsid w:val="00F25E20"/>
    <w:rsid w:val="00F30098"/>
    <w:rsid w:val="00F43CE4"/>
    <w:rsid w:val="00F455C1"/>
    <w:rsid w:val="00F45DE9"/>
    <w:rsid w:val="00F46FA6"/>
    <w:rsid w:val="00F5650E"/>
    <w:rsid w:val="00F63D3A"/>
    <w:rsid w:val="00F6428D"/>
    <w:rsid w:val="00F651E6"/>
    <w:rsid w:val="00F7103E"/>
    <w:rsid w:val="00F739B5"/>
    <w:rsid w:val="00F82829"/>
    <w:rsid w:val="00F86865"/>
    <w:rsid w:val="00F86DB4"/>
    <w:rsid w:val="00F90524"/>
    <w:rsid w:val="00F9335E"/>
    <w:rsid w:val="00FA0698"/>
    <w:rsid w:val="00FA12F5"/>
    <w:rsid w:val="00FA45E1"/>
    <w:rsid w:val="00FB29ED"/>
    <w:rsid w:val="00FB3099"/>
    <w:rsid w:val="00FC5013"/>
    <w:rsid w:val="00FD41A8"/>
    <w:rsid w:val="00FE2D47"/>
    <w:rsid w:val="00FF279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CF386"/>
  <w15:chartTrackingRefBased/>
  <w15:docId w15:val="{DA9009D7-7AF0-46F9-B52B-7F8E0E642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FC0"/>
  </w:style>
  <w:style w:type="paragraph" w:styleId="Heading1">
    <w:name w:val="heading 1"/>
    <w:basedOn w:val="Normal"/>
    <w:link w:val="Heading1Char"/>
    <w:uiPriority w:val="9"/>
    <w:qFormat/>
    <w:rsid w:val="00FA12F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5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5D5"/>
  </w:style>
  <w:style w:type="paragraph" w:styleId="Footer">
    <w:name w:val="footer"/>
    <w:basedOn w:val="Normal"/>
    <w:link w:val="FooterChar"/>
    <w:uiPriority w:val="99"/>
    <w:unhideWhenUsed/>
    <w:rsid w:val="000F35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5D5"/>
  </w:style>
  <w:style w:type="paragraph" w:styleId="FootnoteText">
    <w:name w:val="footnote text"/>
    <w:basedOn w:val="Normal"/>
    <w:link w:val="FootnoteTextChar"/>
    <w:uiPriority w:val="99"/>
    <w:semiHidden/>
    <w:unhideWhenUsed/>
    <w:rsid w:val="008F6E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6E54"/>
    <w:rPr>
      <w:sz w:val="20"/>
      <w:szCs w:val="20"/>
    </w:rPr>
  </w:style>
  <w:style w:type="character" w:styleId="FootnoteReference">
    <w:name w:val="footnote reference"/>
    <w:basedOn w:val="DefaultParagraphFont"/>
    <w:uiPriority w:val="99"/>
    <w:semiHidden/>
    <w:unhideWhenUsed/>
    <w:rsid w:val="008F6E54"/>
    <w:rPr>
      <w:vertAlign w:val="superscript"/>
    </w:rPr>
  </w:style>
  <w:style w:type="paragraph" w:styleId="ListParagraph">
    <w:name w:val="List Paragraph"/>
    <w:basedOn w:val="Normal"/>
    <w:uiPriority w:val="34"/>
    <w:qFormat/>
    <w:rsid w:val="00E97E6B"/>
    <w:pPr>
      <w:ind w:left="720"/>
      <w:contextualSpacing/>
    </w:pPr>
  </w:style>
  <w:style w:type="character" w:customStyle="1" w:styleId="Heading1Char">
    <w:name w:val="Heading 1 Char"/>
    <w:basedOn w:val="DefaultParagraphFont"/>
    <w:link w:val="Heading1"/>
    <w:uiPriority w:val="9"/>
    <w:rsid w:val="00FA12F5"/>
    <w:rPr>
      <w:rFonts w:ascii="Times New Roman" w:eastAsia="Times New Roman" w:hAnsi="Times New Roman" w:cs="Times New Roman"/>
      <w:b/>
      <w:bCs/>
      <w:kern w:val="36"/>
      <w:sz w:val="48"/>
      <w:szCs w:val="48"/>
      <w:lang w:val="en-US" w:eastAsia="en-US"/>
    </w:rPr>
  </w:style>
  <w:style w:type="character" w:styleId="PlaceholderText">
    <w:name w:val="Placeholder Text"/>
    <w:basedOn w:val="DefaultParagraphFont"/>
    <w:uiPriority w:val="99"/>
    <w:semiHidden/>
    <w:rsid w:val="00B75712"/>
    <w:rPr>
      <w:color w:val="808080"/>
    </w:rPr>
  </w:style>
  <w:style w:type="paragraph" w:styleId="NormalWeb">
    <w:name w:val="Normal (Web)"/>
    <w:basedOn w:val="Normal"/>
    <w:next w:val="Normal"/>
    <w:uiPriority w:val="99"/>
    <w:rsid w:val="00D273E0"/>
    <w:pPr>
      <w:autoSpaceDE w:val="0"/>
      <w:autoSpaceDN w:val="0"/>
      <w:adjustRightInd w:val="0"/>
      <w:spacing w:after="0" w:line="240" w:lineRule="auto"/>
    </w:pPr>
    <w:rPr>
      <w:rFonts w:ascii="Times New Roman" w:eastAsiaTheme="minorHAnsi" w:hAnsi="Times New Roman" w:cs="Times New Roman"/>
      <w:sz w:val="24"/>
      <w:szCs w:val="24"/>
      <w:lang w:val="en-US" w:eastAsia="en-US"/>
    </w:rPr>
  </w:style>
  <w:style w:type="paragraph" w:customStyle="1" w:styleId="ListParagraph1">
    <w:name w:val="List Paragraph1"/>
    <w:basedOn w:val="Normal"/>
    <w:rsid w:val="00D273E0"/>
    <w:pPr>
      <w:spacing w:after="0" w:line="240" w:lineRule="auto"/>
      <w:ind w:left="720"/>
      <w:contextualSpacing/>
    </w:pPr>
    <w:rPr>
      <w:rFonts w:ascii="Arial" w:eastAsia="Times New Roman" w:hAnsi="Arial" w:cs="Arial"/>
      <w:sz w:val="21"/>
      <w:szCs w:val="24"/>
      <w:lang w:val="en-US" w:eastAsia="en-US"/>
    </w:rPr>
  </w:style>
  <w:style w:type="paragraph" w:styleId="BalloonText">
    <w:name w:val="Balloon Text"/>
    <w:basedOn w:val="Normal"/>
    <w:link w:val="BalloonTextChar"/>
    <w:uiPriority w:val="99"/>
    <w:semiHidden/>
    <w:unhideWhenUsed/>
    <w:rsid w:val="00B512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240"/>
    <w:rPr>
      <w:rFonts w:ascii="Segoe UI" w:hAnsi="Segoe UI" w:cs="Segoe UI"/>
      <w:sz w:val="18"/>
      <w:szCs w:val="18"/>
    </w:rPr>
  </w:style>
  <w:style w:type="character" w:styleId="Hyperlink">
    <w:name w:val="Hyperlink"/>
    <w:basedOn w:val="DefaultParagraphFont"/>
    <w:uiPriority w:val="99"/>
    <w:rsid w:val="004144C3"/>
    <w:rPr>
      <w:color w:val="0000FF"/>
      <w:u w:val="single"/>
    </w:rPr>
  </w:style>
  <w:style w:type="character" w:styleId="FollowedHyperlink">
    <w:name w:val="FollowedHyperlink"/>
    <w:basedOn w:val="DefaultParagraphFont"/>
    <w:uiPriority w:val="99"/>
    <w:semiHidden/>
    <w:unhideWhenUsed/>
    <w:rsid w:val="00F905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12255">
      <w:bodyDiv w:val="1"/>
      <w:marLeft w:val="0"/>
      <w:marRight w:val="0"/>
      <w:marTop w:val="0"/>
      <w:marBottom w:val="0"/>
      <w:divBdr>
        <w:top w:val="none" w:sz="0" w:space="0" w:color="auto"/>
        <w:left w:val="none" w:sz="0" w:space="0" w:color="auto"/>
        <w:bottom w:val="none" w:sz="0" w:space="0" w:color="auto"/>
        <w:right w:val="none" w:sz="0" w:space="0" w:color="auto"/>
      </w:divBdr>
    </w:div>
    <w:div w:id="16043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heidari@teias.institu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B5E0A-AC3A-472E-9A7D-C0CBD799C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11688</TotalTime>
  <Pages>2</Pages>
  <Words>242</Words>
  <Characters>1513</Characters>
  <Application>Microsoft Office Word</Application>
  <DocSecurity>0</DocSecurity>
  <Lines>52</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Pejman Abedifar</dc:creator>
  <cp:keywords/>
  <dc:description/>
  <cp:lastModifiedBy>Seyyed Morteza Aghajanzadeh Amirkalaee</cp:lastModifiedBy>
  <cp:revision>428</cp:revision>
  <dcterms:created xsi:type="dcterms:W3CDTF">2017-01-20T10:20:00Z</dcterms:created>
  <dcterms:modified xsi:type="dcterms:W3CDTF">2021-03-07T10:06:00Z</dcterms:modified>
</cp:coreProperties>
</file>