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1FFC" w14:textId="01A7EC3B" w:rsidR="003357B7" w:rsidRDefault="00B45922">
      <w:r>
        <w:t>‘wepg;w’[ev,gl’ewpg,lewl</w:t>
      </w:r>
    </w:p>
    <w:sectPr w:rsidR="0033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B7"/>
    <w:rsid w:val="003357B7"/>
    <w:rsid w:val="00B4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786E"/>
  <w15:chartTrackingRefBased/>
  <w15:docId w15:val="{8912C186-61A5-44F7-8BDE-A28BE59E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Nasrollahzadeh</dc:creator>
  <cp:keywords/>
  <dc:description/>
  <cp:lastModifiedBy>Morteza Nasrollahzadeh</cp:lastModifiedBy>
  <cp:revision>2</cp:revision>
  <dcterms:created xsi:type="dcterms:W3CDTF">2024-01-22T15:36:00Z</dcterms:created>
  <dcterms:modified xsi:type="dcterms:W3CDTF">2024-01-22T15:36:00Z</dcterms:modified>
</cp:coreProperties>
</file>