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Ledger Bank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Documento 1 — Visión y alcance del proyecto</w:t>
      </w:r>
    </w:p>
    <w:p>
      <w:pPr>
        <w:pStyle w:val="Heading1"/>
      </w:pPr>
      <w:r>
        <w:t xml:space="preserve">1. Visión</w:t>
      </w:r>
    </w:p>
    <w:p>
      <w:pPr>
        <w:spacing w:after="120"/>
      </w:pPr>
      <w:r>
        <w:t xml:space="preserve">Ledger Bank es un mini core bancario que implementa un libro contable (ledger) como fuente de verdad: cada movimiento de dinero se registra como un apunte inmutable, y el saldo de cada cuenta se deriva de su historial de movimientos.</w:t>
      </w:r>
    </w:p>
    <w:p>
      <w:pPr>
        <w:pStyle w:val="Heading1"/>
      </w:pPr>
      <w:r>
        <w:t xml:space="preserve">2. Garantías del sistema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Transferencias atómicas — </w:t>
      </w:r>
      <w:r>
        <w:t xml:space="preserve">una transferencia o se completa entera o no deja rastro, incluso ante fallos del sistema (transacciones ACID).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Historial inmutable y auditable — </w:t>
      </w:r>
      <w:r>
        <w:t xml:space="preserve">los movimientos nunca se modifican ni se borran; el estado de cualquier cuenta puede reconstruirse en cualquier punto del tiempo.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Idempotencia en pagos — </w:t>
      </w:r>
      <w:r>
        <w:t xml:space="preserve">reintentar una operación (por ejemplo, por un fallo de red) nunca produce un cobro duplicado.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Consultas de saldo eficientes — </w:t>
      </w:r>
      <w:r>
        <w:t xml:space="preserve">mediante saldo materializado que actúa como caché verificable contra el ledger.</w:t>
      </w:r>
    </w:p>
    <w:p>
      <w:pPr>
        <w:pStyle w:val="Heading1"/>
      </w:pPr>
      <w:r>
        <w:t xml:space="preserve">3. Stack tecnológico</w:t>
      </w:r>
    </w:p>
    <w:p>
      <w:pPr>
        <w:spacing w:after="120"/>
      </w:pPr>
      <w:r>
        <w:t xml:space="preserve">Java 21 y Spring Boot, con autenticación JWT por roles, suite de tests (JUnit y Mockito), documentación OpenAPI/Swagger y despliegue con Docker.</w:t>
      </w:r>
    </w:p>
    <w:p>
      <w:pPr>
        <w:spacing w:after="120"/>
      </w:pPr>
      <w:r>
        <w:t xml:space="preserve">Base de datos: H2 en memoria durante el desarrollo, con migración prevista a PostgreSQL en la fase de Docker.</w:t>
      </w:r>
    </w:p>
    <w:p>
      <w:pPr>
        <w:pStyle w:val="Heading1"/>
      </w:pPr>
      <w:r>
        <w:t xml:space="preserve">4. Fuera de alcance (fase 1)</w:t>
      </w:r>
    </w:p>
    <w:p>
      <w:pPr>
        <w:spacing w:after="120"/>
      </w:pPr>
      <w:r>
        <w:t xml:space="preserve">Los siguientes puntos quedan explícitamente fuera de la primera versión. Se documentan como posibles evoluciones en una segunda fase, y su exclusión es una decisión de diseño consciente: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Multi-divisa — </w:t>
      </w:r>
      <w:r>
        <w:t xml:space="preserve">todas las cuentas operan en 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Snapshots / cierres contables — </w:t>
      </w:r>
      <w:r>
        <w:t xml:space="preserve">el saldo materializado cubre el caso de uso a esta escala; los cierres contables añadirían complejidad sin aportar valor demostrable en el portfolio.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Pagos externos — </w:t>
      </w:r>
      <w:r>
        <w:t xml:space="preserve">no hay integración con redes bancarias reales (SEPA, SWIFT); solo transferencias internas entre cuentas del sistema.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Interfaz gráfica — </w:t>
      </w:r>
      <w:r>
        <w:t xml:space="preserve">el sistema es una API REST pura, sin frontend.</w:t>
      </w:r>
    </w:p>
    <w:p>
      <w:pPr>
        <w:pStyle w:val="Heading1"/>
      </w:pPr>
      <w:r>
        <w:t xml:space="preserve">5. Idioma y convenciones</w:t>
      </w:r>
    </w:p>
    <w:p>
      <w:pPr>
        <w:pStyle w:val="ListParagraph"/>
        <w:numPr>
          <w:ilvl w:val="0"/>
          <w:numId w:val="2"/>
        </w:numPr>
      </w:pPr>
      <w:r>
        <w:t xml:space="preserve">Código, nombres de entidades, endpoints y mensajes de la API: inglés.</w:t>
      </w:r>
    </w:p>
    <w:p>
      <w:pPr>
        <w:pStyle w:val="ListParagraph"/>
        <w:numPr>
          <w:ilvl w:val="0"/>
          <w:numId w:val="2"/>
        </w:numPr>
      </w:pPr>
      <w:r>
        <w:t xml:space="preserve">Documentación interna del proyecto: español.</w:t>
      </w:r>
    </w:p>
    <w:p>
      <w:pPr>
        <w:pStyle w:val="ListParagraph"/>
        <w:numPr>
          <w:ilvl w:val="0"/>
          <w:numId w:val="2"/>
        </w:numPr>
      </w:pPr>
      <w:r>
        <w:t xml:space="preserve">README del repositorio: inglés (orientado a reclutadores y comunidad).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2026-07-13T15:28:23.023Z</dcterms:created>
  <dcterms:modified xsi:type="dcterms:W3CDTF">2026-07-13T15:28:23.036Z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