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03B5E" w14:textId="615DF55A" w:rsidR="00160783" w:rsidRPr="00026AFA" w:rsidRDefault="006155D4">
      <w:pPr>
        <w:pStyle w:val="Body"/>
        <w:jc w:val="both"/>
        <w:rPr>
          <w:rFonts w:ascii="Arial" w:hAnsi="Arial" w:cs="Arial"/>
          <w:sz w:val="22"/>
          <w:szCs w:val="22"/>
        </w:rPr>
      </w:pPr>
      <w:r w:rsidRPr="00026AFA">
        <w:rPr>
          <w:rFonts w:ascii="Arial" w:hAnsi="Arial" w:cs="Arial"/>
          <w:b/>
          <w:bCs/>
          <w:sz w:val="22"/>
          <w:szCs w:val="22"/>
        </w:rPr>
        <w:t xml:space="preserve">Balance trees </w:t>
      </w:r>
      <w:r w:rsidR="00312E8C">
        <w:rPr>
          <w:rFonts w:ascii="Arial" w:hAnsi="Arial" w:cs="Arial"/>
          <w:b/>
          <w:bCs/>
          <w:sz w:val="22"/>
          <w:szCs w:val="22"/>
        </w:rPr>
        <w:t>reveal microbial</w:t>
      </w:r>
      <w:r w:rsidRPr="00026AFA">
        <w:rPr>
          <w:rFonts w:ascii="Arial" w:hAnsi="Arial" w:cs="Arial"/>
          <w:b/>
          <w:bCs/>
          <w:sz w:val="22"/>
          <w:szCs w:val="22"/>
        </w:rPr>
        <w:t xml:space="preserve"> niche differentiation</w:t>
      </w:r>
    </w:p>
    <w:p w14:paraId="7B725445" w14:textId="77777777" w:rsidR="00160783" w:rsidRPr="00026AFA" w:rsidRDefault="00160783">
      <w:pPr>
        <w:pStyle w:val="Body"/>
        <w:jc w:val="both"/>
        <w:rPr>
          <w:rFonts w:ascii="Arial" w:hAnsi="Arial" w:cs="Arial"/>
          <w:sz w:val="22"/>
          <w:szCs w:val="22"/>
        </w:rPr>
      </w:pPr>
    </w:p>
    <w:p w14:paraId="6C17D413" w14:textId="5BF1B0AB" w:rsidR="00160783" w:rsidRPr="00026AFA" w:rsidRDefault="006155D4">
      <w:pPr>
        <w:pStyle w:val="Body"/>
        <w:jc w:val="both"/>
        <w:rPr>
          <w:rFonts w:ascii="Arial" w:hAnsi="Arial" w:cs="Arial"/>
          <w:sz w:val="22"/>
          <w:szCs w:val="22"/>
        </w:rPr>
      </w:pPr>
      <w:r w:rsidRPr="00026AFA">
        <w:rPr>
          <w:rFonts w:ascii="Arial" w:hAnsi="Arial" w:cs="Arial"/>
          <w:color w:val="222222"/>
          <w:sz w:val="22"/>
          <w:szCs w:val="22"/>
          <w:u w:color="222222"/>
          <w:shd w:val="clear" w:color="auto" w:fill="FFFFFF"/>
          <w:lang w:val="da-DK"/>
        </w:rPr>
        <w:t>James T. Morton</w:t>
      </w:r>
      <w:r w:rsidRPr="00026AFA">
        <w:rPr>
          <w:rFonts w:ascii="Arial" w:hAnsi="Arial" w:cs="Arial"/>
          <w:color w:val="222222"/>
          <w:sz w:val="22"/>
          <w:szCs w:val="22"/>
          <w:u w:color="222222"/>
          <w:shd w:val="clear" w:color="auto" w:fill="FFFFFF"/>
          <w:vertAlign w:val="superscript"/>
        </w:rPr>
        <w:t>1,2</w:t>
      </w:r>
      <w:r w:rsidRPr="00026AFA">
        <w:rPr>
          <w:rFonts w:ascii="Arial" w:hAnsi="Arial" w:cs="Arial"/>
          <w:color w:val="222222"/>
          <w:sz w:val="22"/>
          <w:szCs w:val="22"/>
          <w:u w:color="222222"/>
          <w:shd w:val="clear" w:color="auto" w:fill="FFFFFF"/>
        </w:rPr>
        <w:t>, Jon Sanders</w:t>
      </w:r>
      <w:r w:rsidRPr="00026AFA">
        <w:rPr>
          <w:rFonts w:ascii="Arial" w:hAnsi="Arial" w:cs="Arial"/>
          <w:color w:val="222222"/>
          <w:sz w:val="22"/>
          <w:szCs w:val="22"/>
          <w:u w:color="222222"/>
          <w:shd w:val="clear" w:color="auto" w:fill="FFFFFF"/>
          <w:vertAlign w:val="superscript"/>
        </w:rPr>
        <w:t>1</w:t>
      </w:r>
      <w:r w:rsidRPr="00026AFA">
        <w:rPr>
          <w:rFonts w:ascii="Arial" w:hAnsi="Arial" w:cs="Arial"/>
          <w:color w:val="222222"/>
          <w:sz w:val="22"/>
          <w:szCs w:val="22"/>
          <w:u w:color="222222"/>
          <w:shd w:val="clear" w:color="auto" w:fill="FFFFFF"/>
          <w:lang w:val="it-IT"/>
        </w:rPr>
        <w:t>, Robert A. Quinn</w:t>
      </w:r>
      <w:r w:rsidRPr="00026AFA">
        <w:rPr>
          <w:rFonts w:ascii="Arial" w:hAnsi="Arial" w:cs="Arial"/>
          <w:color w:val="222222"/>
          <w:sz w:val="22"/>
          <w:szCs w:val="22"/>
          <w:u w:color="222222"/>
          <w:shd w:val="clear" w:color="auto" w:fill="FFFFFF"/>
          <w:vertAlign w:val="superscript"/>
        </w:rPr>
        <w:t>3</w:t>
      </w:r>
      <w:r w:rsidRPr="00026AFA">
        <w:rPr>
          <w:rFonts w:ascii="Arial" w:hAnsi="Arial" w:cs="Arial"/>
          <w:color w:val="222222"/>
          <w:sz w:val="22"/>
          <w:szCs w:val="22"/>
          <w:u w:color="222222"/>
          <w:shd w:val="clear" w:color="auto" w:fill="FFFFFF"/>
        </w:rPr>
        <w:t>, Daniel McDonald</w:t>
      </w:r>
      <w:r w:rsidRPr="00026AFA">
        <w:rPr>
          <w:rFonts w:ascii="Arial" w:hAnsi="Arial" w:cs="Arial"/>
          <w:color w:val="222222"/>
          <w:sz w:val="22"/>
          <w:szCs w:val="22"/>
          <w:u w:color="222222"/>
          <w:shd w:val="clear" w:color="auto" w:fill="FFFFFF"/>
          <w:vertAlign w:val="superscript"/>
        </w:rPr>
        <w:t>2</w:t>
      </w:r>
      <w:r w:rsidRPr="00026AFA">
        <w:rPr>
          <w:rFonts w:ascii="Arial" w:hAnsi="Arial" w:cs="Arial"/>
          <w:color w:val="222222"/>
          <w:sz w:val="22"/>
          <w:szCs w:val="22"/>
          <w:u w:color="222222"/>
          <w:shd w:val="clear" w:color="auto" w:fill="FFFFFF"/>
          <w:lang w:val="it-IT"/>
        </w:rPr>
        <w:t>, Antonio Gonzalez</w:t>
      </w:r>
      <w:r w:rsidRPr="00026AFA">
        <w:rPr>
          <w:rFonts w:ascii="Arial" w:hAnsi="Arial" w:cs="Arial"/>
          <w:color w:val="222222"/>
          <w:sz w:val="22"/>
          <w:szCs w:val="22"/>
          <w:u w:color="222222"/>
          <w:shd w:val="clear" w:color="auto" w:fill="FFFFFF"/>
          <w:vertAlign w:val="superscript"/>
        </w:rPr>
        <w:t>2</w:t>
      </w:r>
      <w:r w:rsidRPr="00026AFA">
        <w:rPr>
          <w:rFonts w:ascii="Arial" w:hAnsi="Arial" w:cs="Arial"/>
          <w:color w:val="222222"/>
          <w:sz w:val="22"/>
          <w:szCs w:val="22"/>
          <w:u w:color="222222"/>
          <w:shd w:val="clear" w:color="auto" w:fill="FFFFFF"/>
        </w:rPr>
        <w:t>, Yoshiki Vá</w:t>
      </w:r>
      <w:r w:rsidRPr="00026AFA">
        <w:rPr>
          <w:rFonts w:ascii="Arial" w:hAnsi="Arial" w:cs="Arial"/>
          <w:color w:val="222222"/>
          <w:sz w:val="22"/>
          <w:szCs w:val="22"/>
          <w:u w:color="222222"/>
          <w:shd w:val="clear" w:color="auto" w:fill="FFFFFF"/>
          <w:lang w:val="es-ES_tradnl"/>
        </w:rPr>
        <w:t>zquez-Baeza</w:t>
      </w:r>
      <w:r w:rsidRPr="00026AFA">
        <w:rPr>
          <w:rFonts w:ascii="Arial" w:hAnsi="Arial" w:cs="Arial"/>
          <w:color w:val="222222"/>
          <w:sz w:val="22"/>
          <w:szCs w:val="22"/>
          <w:u w:color="222222"/>
          <w:shd w:val="clear" w:color="auto" w:fill="FFFFFF"/>
          <w:vertAlign w:val="superscript"/>
        </w:rPr>
        <w:t>1,2</w:t>
      </w:r>
      <w:r w:rsidRPr="00026AFA">
        <w:rPr>
          <w:rFonts w:ascii="Arial" w:hAnsi="Arial" w:cs="Arial"/>
          <w:color w:val="222222"/>
          <w:sz w:val="22"/>
          <w:szCs w:val="22"/>
          <w:u w:color="222222"/>
          <w:shd w:val="clear" w:color="auto" w:fill="FFFFFF"/>
          <w:lang w:val="es-ES_tradnl"/>
        </w:rPr>
        <w:t>, Jose A. Navas-Molina</w:t>
      </w:r>
      <w:r w:rsidRPr="00026AFA">
        <w:rPr>
          <w:rFonts w:ascii="Arial" w:hAnsi="Arial" w:cs="Arial"/>
          <w:color w:val="222222"/>
          <w:sz w:val="22"/>
          <w:szCs w:val="22"/>
          <w:u w:color="222222"/>
          <w:shd w:val="clear" w:color="auto" w:fill="FFFFFF"/>
          <w:vertAlign w:val="superscript"/>
        </w:rPr>
        <w:t>1,2</w:t>
      </w:r>
      <w:r w:rsidR="00C01AEB">
        <w:rPr>
          <w:rFonts w:ascii="Arial" w:hAnsi="Arial" w:cs="Arial"/>
          <w:color w:val="222222"/>
          <w:sz w:val="22"/>
          <w:szCs w:val="22"/>
          <w:u w:color="222222"/>
          <w:shd w:val="clear" w:color="auto" w:fill="FFFFFF"/>
          <w:lang w:val="da-DK"/>
        </w:rPr>
        <w:t>,</w:t>
      </w:r>
      <w:r w:rsidRPr="00026AFA">
        <w:rPr>
          <w:rFonts w:ascii="Arial" w:hAnsi="Arial" w:cs="Arial"/>
          <w:color w:val="222222"/>
          <w:sz w:val="22"/>
          <w:szCs w:val="22"/>
          <w:u w:color="222222"/>
          <w:shd w:val="clear" w:color="auto" w:fill="FFFFFF"/>
          <w:lang w:val="it-IT"/>
        </w:rPr>
        <w:t xml:space="preserve"> </w:t>
      </w:r>
      <w:r w:rsidR="002747B7" w:rsidRPr="00026AFA">
        <w:rPr>
          <w:rFonts w:ascii="Arial" w:hAnsi="Arial" w:cs="Arial"/>
          <w:color w:val="222222"/>
          <w:sz w:val="22"/>
          <w:szCs w:val="22"/>
          <w:u w:color="222222"/>
          <w:shd w:val="clear" w:color="auto" w:fill="FFFFFF"/>
          <w:lang w:val="de-DE"/>
        </w:rPr>
        <w:t>Se Jin Song</w:t>
      </w:r>
      <w:r w:rsidR="002747B7" w:rsidRPr="00026AFA">
        <w:rPr>
          <w:rFonts w:ascii="Arial" w:hAnsi="Arial" w:cs="Arial"/>
          <w:color w:val="222222"/>
          <w:sz w:val="22"/>
          <w:szCs w:val="22"/>
          <w:u w:color="222222"/>
          <w:shd w:val="clear" w:color="auto" w:fill="FFFFFF"/>
          <w:vertAlign w:val="superscript"/>
        </w:rPr>
        <w:t>1</w:t>
      </w:r>
      <w:r w:rsidR="002747B7">
        <w:rPr>
          <w:rFonts w:ascii="Arial" w:hAnsi="Arial" w:cs="Arial"/>
          <w:color w:val="222222"/>
          <w:sz w:val="22"/>
          <w:szCs w:val="22"/>
          <w:u w:color="222222"/>
          <w:shd w:val="clear" w:color="auto" w:fill="FFFFFF"/>
          <w:lang w:val="it-IT"/>
        </w:rPr>
        <w:t>, J</w:t>
      </w:r>
      <w:r w:rsidRPr="00026AFA">
        <w:rPr>
          <w:rFonts w:ascii="Arial" w:hAnsi="Arial" w:cs="Arial"/>
          <w:color w:val="222222"/>
          <w:sz w:val="22"/>
          <w:szCs w:val="22"/>
          <w:u w:color="222222"/>
          <w:shd w:val="clear" w:color="auto" w:fill="FFFFFF"/>
          <w:lang w:val="it-IT"/>
        </w:rPr>
        <w:t>essica L. Metcalf</w:t>
      </w:r>
      <w:r w:rsidRPr="00026AFA">
        <w:rPr>
          <w:rFonts w:ascii="Arial" w:hAnsi="Arial" w:cs="Arial"/>
          <w:color w:val="222222"/>
          <w:sz w:val="22"/>
          <w:szCs w:val="22"/>
          <w:u w:color="222222"/>
          <w:shd w:val="clear" w:color="auto" w:fill="FFFFFF"/>
          <w:vertAlign w:val="superscript"/>
        </w:rPr>
        <w:t>3</w:t>
      </w:r>
      <w:r w:rsidRPr="00026AFA">
        <w:rPr>
          <w:rFonts w:ascii="Arial" w:hAnsi="Arial" w:cs="Arial"/>
          <w:color w:val="222222"/>
          <w:sz w:val="22"/>
          <w:szCs w:val="22"/>
          <w:u w:color="222222"/>
          <w:shd w:val="clear" w:color="auto" w:fill="FFFFFF"/>
          <w:lang w:val="it-IT"/>
        </w:rPr>
        <w:t xml:space="preserve">, </w:t>
      </w:r>
      <w:r w:rsidR="00B64E39" w:rsidRPr="00026AFA">
        <w:rPr>
          <w:rFonts w:ascii="Arial" w:hAnsi="Arial" w:cs="Arial"/>
          <w:color w:val="222222"/>
          <w:sz w:val="22"/>
          <w:szCs w:val="22"/>
          <w:u w:color="222222"/>
          <w:shd w:val="clear" w:color="auto" w:fill="FFFFFF"/>
          <w:lang w:val="it-IT"/>
        </w:rPr>
        <w:t>Embriette R. Hyde</w:t>
      </w:r>
      <w:r w:rsidR="00B64E39" w:rsidRPr="00026AFA">
        <w:rPr>
          <w:rFonts w:ascii="Arial" w:hAnsi="Arial" w:cs="Arial"/>
          <w:color w:val="222222"/>
          <w:sz w:val="22"/>
          <w:szCs w:val="22"/>
          <w:u w:color="222222"/>
          <w:shd w:val="clear" w:color="auto" w:fill="FFFFFF"/>
          <w:vertAlign w:val="superscript"/>
        </w:rPr>
        <w:t>2</w:t>
      </w:r>
      <w:r w:rsidR="00B64E39">
        <w:rPr>
          <w:rFonts w:ascii="Arial" w:hAnsi="Arial" w:cs="Arial"/>
          <w:color w:val="222222"/>
          <w:sz w:val="22"/>
          <w:szCs w:val="22"/>
          <w:u w:color="222222"/>
          <w:shd w:val="clear" w:color="auto" w:fill="FFFFFF"/>
          <w:lang w:val="da-DK"/>
        </w:rPr>
        <w:t>, M</w:t>
      </w:r>
      <w:r w:rsidRPr="00026AFA">
        <w:rPr>
          <w:rFonts w:ascii="Arial" w:hAnsi="Arial" w:cs="Arial"/>
          <w:color w:val="222222"/>
          <w:sz w:val="22"/>
          <w:szCs w:val="22"/>
          <w:u w:color="222222"/>
          <w:shd w:val="clear" w:color="auto" w:fill="FFFFFF"/>
          <w:lang w:val="da-DK"/>
        </w:rPr>
        <w:t xml:space="preserve">anuel Lladser </w:t>
      </w:r>
      <w:r w:rsidR="00BD0335">
        <w:rPr>
          <w:rFonts w:ascii="Arial" w:hAnsi="Arial" w:cs="Arial"/>
          <w:color w:val="222222"/>
          <w:sz w:val="22"/>
          <w:szCs w:val="22"/>
          <w:u w:color="222222"/>
          <w:shd w:val="clear" w:color="auto" w:fill="FFFFFF"/>
          <w:vertAlign w:val="superscript"/>
        </w:rPr>
        <w:t>5</w:t>
      </w:r>
      <w:r w:rsidRPr="00026AFA">
        <w:rPr>
          <w:rFonts w:ascii="Arial" w:hAnsi="Arial" w:cs="Arial"/>
          <w:color w:val="222222"/>
          <w:sz w:val="22"/>
          <w:szCs w:val="22"/>
          <w:u w:color="222222"/>
          <w:shd w:val="clear" w:color="auto" w:fill="FFFFFF"/>
          <w:lang w:val="nl-NL"/>
        </w:rPr>
        <w:t>, Pieter C. Dorrestein</w:t>
      </w:r>
      <w:r w:rsidR="006B0993">
        <w:rPr>
          <w:rFonts w:ascii="Arial" w:hAnsi="Arial" w:cs="Arial"/>
          <w:color w:val="222222"/>
          <w:sz w:val="22"/>
          <w:szCs w:val="22"/>
          <w:u w:color="222222"/>
          <w:shd w:val="clear" w:color="auto" w:fill="FFFFFF"/>
          <w:vertAlign w:val="superscript"/>
        </w:rPr>
        <w:t>6</w:t>
      </w:r>
      <w:r w:rsidRPr="00026AFA">
        <w:rPr>
          <w:rFonts w:ascii="Arial" w:hAnsi="Arial" w:cs="Arial"/>
          <w:color w:val="222222"/>
          <w:sz w:val="22"/>
          <w:szCs w:val="22"/>
          <w:u w:color="222222"/>
          <w:shd w:val="clear" w:color="auto" w:fill="FFFFFF"/>
        </w:rPr>
        <w:t xml:space="preserve">, Rob Knight </w:t>
      </w:r>
      <w:r w:rsidRPr="00026AFA">
        <w:rPr>
          <w:rFonts w:ascii="Arial" w:hAnsi="Arial" w:cs="Arial"/>
          <w:color w:val="222222"/>
          <w:sz w:val="22"/>
          <w:szCs w:val="22"/>
          <w:u w:color="222222"/>
          <w:shd w:val="clear" w:color="auto" w:fill="FFFFFF"/>
          <w:vertAlign w:val="superscript"/>
        </w:rPr>
        <w:t>1,2,#</w:t>
      </w:r>
    </w:p>
    <w:p w14:paraId="692FC43A" w14:textId="77777777" w:rsidR="00160783" w:rsidRPr="00026AFA" w:rsidRDefault="00160783">
      <w:pPr>
        <w:pStyle w:val="Body"/>
        <w:jc w:val="both"/>
        <w:rPr>
          <w:rFonts w:ascii="Arial" w:hAnsi="Arial" w:cs="Arial"/>
          <w:sz w:val="22"/>
          <w:szCs w:val="22"/>
        </w:rPr>
      </w:pPr>
    </w:p>
    <w:p w14:paraId="6887D17D" w14:textId="77777777" w:rsidR="00160783" w:rsidRPr="00026AFA" w:rsidRDefault="006155D4">
      <w:pPr>
        <w:pStyle w:val="Body"/>
        <w:jc w:val="both"/>
        <w:rPr>
          <w:rFonts w:ascii="Arial" w:hAnsi="Arial" w:cs="Arial"/>
          <w:sz w:val="22"/>
          <w:szCs w:val="22"/>
        </w:rPr>
      </w:pPr>
      <w:r w:rsidRPr="00026AFA">
        <w:rPr>
          <w:rFonts w:ascii="Arial" w:hAnsi="Arial" w:cs="Arial"/>
          <w:sz w:val="22"/>
          <w:szCs w:val="22"/>
          <w:vertAlign w:val="superscript"/>
        </w:rPr>
        <w:t>1</w:t>
      </w:r>
      <w:r w:rsidRPr="00026AFA">
        <w:rPr>
          <w:rFonts w:ascii="Arial" w:hAnsi="Arial" w:cs="Arial"/>
          <w:sz w:val="22"/>
          <w:szCs w:val="22"/>
        </w:rPr>
        <w:t xml:space="preserve"> Department of Pediatrics, University of California San Diego, La Jolla CA, USA</w:t>
      </w:r>
    </w:p>
    <w:p w14:paraId="3D7CA23E" w14:textId="77777777" w:rsidR="00160783" w:rsidRPr="00026AFA" w:rsidRDefault="006155D4">
      <w:pPr>
        <w:pStyle w:val="Body"/>
        <w:jc w:val="both"/>
        <w:rPr>
          <w:rFonts w:ascii="Arial" w:hAnsi="Arial" w:cs="Arial"/>
          <w:sz w:val="22"/>
          <w:szCs w:val="22"/>
        </w:rPr>
      </w:pPr>
      <w:r w:rsidRPr="00026AFA">
        <w:rPr>
          <w:rFonts w:ascii="Arial" w:hAnsi="Arial" w:cs="Arial"/>
          <w:sz w:val="22"/>
          <w:szCs w:val="22"/>
          <w:vertAlign w:val="superscript"/>
        </w:rPr>
        <w:t>2</w:t>
      </w:r>
      <w:r w:rsidRPr="00026AFA">
        <w:rPr>
          <w:rFonts w:ascii="Arial" w:hAnsi="Arial" w:cs="Arial"/>
          <w:sz w:val="22"/>
          <w:szCs w:val="22"/>
        </w:rPr>
        <w:t xml:space="preserve"> Department of Computer Science and Engineering, University of California San Diego, La Jolla, CA, USA</w:t>
      </w:r>
    </w:p>
    <w:p w14:paraId="296A5C1B" w14:textId="77777777" w:rsidR="002D33BC" w:rsidRDefault="004B1DA0" w:rsidP="004B1DA0">
      <w:pPr>
        <w:pStyle w:val="Body"/>
        <w:jc w:val="both"/>
        <w:rPr>
          <w:rFonts w:ascii="Arial" w:hAnsi="Arial" w:cs="Arial"/>
          <w:sz w:val="22"/>
          <w:szCs w:val="22"/>
        </w:rPr>
      </w:pPr>
      <w:r>
        <w:rPr>
          <w:rFonts w:ascii="Arial" w:hAnsi="Arial" w:cs="Arial"/>
          <w:sz w:val="22"/>
          <w:szCs w:val="22"/>
          <w:vertAlign w:val="superscript"/>
        </w:rPr>
        <w:t>3</w:t>
      </w:r>
      <w:r w:rsidR="006155D4" w:rsidRPr="00026AFA">
        <w:rPr>
          <w:rFonts w:ascii="Arial" w:hAnsi="Arial" w:cs="Arial"/>
          <w:sz w:val="22"/>
          <w:szCs w:val="22"/>
        </w:rPr>
        <w:t xml:space="preserve"> Collaborative Mass Spectrometry Innovation Center, Skaggs School of Pharmacy and</w:t>
      </w:r>
    </w:p>
    <w:p w14:paraId="7D83495F" w14:textId="7A6C1A9C" w:rsidR="00666EB8" w:rsidRPr="00026AFA" w:rsidRDefault="004B1DA0">
      <w:pPr>
        <w:pStyle w:val="Body"/>
        <w:jc w:val="both"/>
        <w:rPr>
          <w:rFonts w:ascii="Arial" w:hAnsi="Arial" w:cs="Arial"/>
          <w:sz w:val="22"/>
          <w:szCs w:val="22"/>
        </w:rPr>
      </w:pPr>
      <w:r>
        <w:rPr>
          <w:rFonts w:ascii="Arial" w:hAnsi="Arial" w:cs="Arial"/>
          <w:sz w:val="22"/>
          <w:szCs w:val="22"/>
          <w:vertAlign w:val="superscript"/>
        </w:rPr>
        <w:t>4</w:t>
      </w:r>
      <w:r w:rsidRPr="00026AFA">
        <w:rPr>
          <w:rFonts w:ascii="Arial" w:hAnsi="Arial" w:cs="Arial"/>
          <w:sz w:val="22"/>
          <w:szCs w:val="22"/>
        </w:rPr>
        <w:t xml:space="preserve"> </w:t>
      </w:r>
      <w:r w:rsidR="00666EB8" w:rsidRPr="00026AFA">
        <w:rPr>
          <w:rFonts w:ascii="Arial" w:hAnsi="Arial" w:cs="Arial"/>
          <w:sz w:val="22"/>
          <w:szCs w:val="22"/>
        </w:rPr>
        <w:t>Department of Animal Sciences, Colorado State University, Fort Collins, CO, USA</w:t>
      </w:r>
    </w:p>
    <w:p w14:paraId="2A678D6F" w14:textId="77777777" w:rsidR="00160783" w:rsidRPr="00026AFA" w:rsidRDefault="006155D4">
      <w:pPr>
        <w:pStyle w:val="Body"/>
        <w:jc w:val="both"/>
        <w:rPr>
          <w:rFonts w:ascii="Arial" w:hAnsi="Arial" w:cs="Arial"/>
          <w:sz w:val="22"/>
          <w:szCs w:val="22"/>
        </w:rPr>
      </w:pPr>
      <w:r w:rsidRPr="00026AFA">
        <w:rPr>
          <w:rFonts w:ascii="Arial" w:hAnsi="Arial" w:cs="Arial"/>
          <w:sz w:val="22"/>
          <w:szCs w:val="22"/>
          <w:vertAlign w:val="superscript"/>
        </w:rPr>
        <w:t>5</w:t>
      </w:r>
      <w:r w:rsidRPr="00026AFA">
        <w:rPr>
          <w:rFonts w:ascii="Arial" w:hAnsi="Arial" w:cs="Arial"/>
          <w:sz w:val="22"/>
          <w:szCs w:val="22"/>
        </w:rPr>
        <w:t xml:space="preserve"> Department of Applied Mathematics, University of Colorado Boulder, Boulder, CO, USA</w:t>
      </w:r>
    </w:p>
    <w:p w14:paraId="58C62D7A" w14:textId="0B66599B" w:rsidR="002D33BC" w:rsidRDefault="002D33BC" w:rsidP="002D33BC">
      <w:pPr>
        <w:pStyle w:val="Body"/>
        <w:jc w:val="both"/>
        <w:rPr>
          <w:rFonts w:ascii="Arial" w:hAnsi="Arial" w:cs="Arial"/>
          <w:sz w:val="22"/>
          <w:szCs w:val="22"/>
        </w:rPr>
      </w:pPr>
      <w:r>
        <w:rPr>
          <w:rFonts w:ascii="Arial" w:hAnsi="Arial" w:cs="Arial"/>
          <w:sz w:val="22"/>
          <w:szCs w:val="22"/>
          <w:vertAlign w:val="superscript"/>
        </w:rPr>
        <w:t>6</w:t>
      </w:r>
      <w:r w:rsidRPr="00026AFA">
        <w:rPr>
          <w:rFonts w:ascii="Arial" w:hAnsi="Arial" w:cs="Arial"/>
          <w:sz w:val="22"/>
          <w:szCs w:val="22"/>
        </w:rPr>
        <w:t xml:space="preserve"> Pharmaceutical Sciences, University of California at San Diego, La Jolla, CA, USA</w:t>
      </w:r>
    </w:p>
    <w:p w14:paraId="61A99F82" w14:textId="77777777" w:rsidR="00160783" w:rsidRPr="00026AFA" w:rsidRDefault="00160783">
      <w:pPr>
        <w:pStyle w:val="Body"/>
        <w:jc w:val="both"/>
        <w:rPr>
          <w:rFonts w:ascii="Arial" w:hAnsi="Arial" w:cs="Arial"/>
          <w:sz w:val="22"/>
          <w:szCs w:val="22"/>
        </w:rPr>
      </w:pPr>
    </w:p>
    <w:p w14:paraId="4359234E" w14:textId="77777777" w:rsidR="00160783" w:rsidRPr="00026AFA" w:rsidRDefault="006155D4">
      <w:pPr>
        <w:pStyle w:val="Body"/>
        <w:spacing w:line="276" w:lineRule="auto"/>
        <w:jc w:val="both"/>
        <w:rPr>
          <w:rFonts w:ascii="Arial" w:hAnsi="Arial" w:cs="Arial"/>
          <w:sz w:val="22"/>
          <w:szCs w:val="22"/>
        </w:rPr>
      </w:pPr>
      <w:r w:rsidRPr="00026AFA">
        <w:rPr>
          <w:rFonts w:ascii="Arial" w:hAnsi="Arial" w:cs="Arial"/>
          <w:sz w:val="22"/>
          <w:szCs w:val="22"/>
          <w:vertAlign w:val="superscript"/>
        </w:rPr>
        <w:t>#</w:t>
      </w:r>
      <w:r w:rsidRPr="00026AFA">
        <w:rPr>
          <w:rFonts w:ascii="Arial" w:hAnsi="Arial" w:cs="Arial"/>
          <w:sz w:val="22"/>
          <w:szCs w:val="22"/>
        </w:rPr>
        <w:t xml:space="preserve">Corresponding author: </w:t>
      </w:r>
    </w:p>
    <w:p w14:paraId="4DAC4273" w14:textId="77777777" w:rsidR="00160783" w:rsidRPr="00026AFA" w:rsidRDefault="006155D4">
      <w:pPr>
        <w:pStyle w:val="Body"/>
        <w:spacing w:line="276" w:lineRule="auto"/>
        <w:jc w:val="both"/>
        <w:rPr>
          <w:rFonts w:ascii="Arial" w:hAnsi="Arial" w:cs="Arial"/>
          <w:sz w:val="22"/>
          <w:szCs w:val="22"/>
        </w:rPr>
      </w:pPr>
      <w:r w:rsidRPr="00026AFA">
        <w:rPr>
          <w:rFonts w:ascii="Arial" w:hAnsi="Arial" w:cs="Arial"/>
          <w:sz w:val="22"/>
          <w:szCs w:val="22"/>
        </w:rPr>
        <w:t>Rob Knight</w:t>
      </w:r>
    </w:p>
    <w:p w14:paraId="647E0AD2" w14:textId="77777777" w:rsidR="00160783" w:rsidRPr="00026AFA" w:rsidRDefault="006155D4">
      <w:pPr>
        <w:pStyle w:val="Body"/>
        <w:spacing w:line="276" w:lineRule="auto"/>
        <w:jc w:val="both"/>
        <w:rPr>
          <w:rFonts w:ascii="Arial" w:hAnsi="Arial" w:cs="Arial"/>
          <w:sz w:val="22"/>
          <w:szCs w:val="22"/>
        </w:rPr>
      </w:pPr>
      <w:r w:rsidRPr="00026AFA">
        <w:rPr>
          <w:rFonts w:ascii="Arial" w:hAnsi="Arial" w:cs="Arial"/>
          <w:sz w:val="22"/>
          <w:szCs w:val="22"/>
        </w:rPr>
        <w:t>9500 Gilman Dr. MC 0763</w:t>
      </w:r>
    </w:p>
    <w:p w14:paraId="5271FA59" w14:textId="77777777" w:rsidR="00160783" w:rsidRPr="00026AFA" w:rsidRDefault="006155D4">
      <w:pPr>
        <w:pStyle w:val="Body"/>
        <w:spacing w:line="276" w:lineRule="auto"/>
        <w:jc w:val="both"/>
        <w:rPr>
          <w:rFonts w:ascii="Arial" w:hAnsi="Arial" w:cs="Arial"/>
          <w:sz w:val="22"/>
          <w:szCs w:val="22"/>
        </w:rPr>
      </w:pPr>
      <w:r w:rsidRPr="00026AFA">
        <w:rPr>
          <w:rFonts w:ascii="Arial" w:hAnsi="Arial" w:cs="Arial"/>
          <w:sz w:val="22"/>
          <w:szCs w:val="22"/>
          <w:lang w:val="it-IT"/>
        </w:rPr>
        <w:t>La Jolla, CA 92093</w:t>
      </w:r>
    </w:p>
    <w:p w14:paraId="799DFCEC" w14:textId="77777777" w:rsidR="00160783" w:rsidRPr="00026AFA" w:rsidRDefault="006155D4">
      <w:pPr>
        <w:pStyle w:val="Body"/>
        <w:spacing w:line="276" w:lineRule="auto"/>
        <w:jc w:val="both"/>
        <w:rPr>
          <w:rFonts w:ascii="Arial" w:hAnsi="Arial" w:cs="Arial"/>
          <w:sz w:val="22"/>
          <w:szCs w:val="22"/>
        </w:rPr>
      </w:pPr>
      <w:r w:rsidRPr="00026AFA">
        <w:rPr>
          <w:rFonts w:ascii="Arial" w:hAnsi="Arial" w:cs="Arial"/>
          <w:sz w:val="22"/>
          <w:szCs w:val="22"/>
          <w:lang w:val="it-IT"/>
        </w:rPr>
        <w:t>Phone: 858-246-1184</w:t>
      </w:r>
    </w:p>
    <w:p w14:paraId="3CFCECB6" w14:textId="77777777" w:rsidR="00160783" w:rsidRPr="00026AFA" w:rsidRDefault="006155D4">
      <w:pPr>
        <w:pStyle w:val="Body"/>
        <w:spacing w:line="276" w:lineRule="auto"/>
        <w:jc w:val="both"/>
        <w:rPr>
          <w:rFonts w:ascii="Arial" w:hAnsi="Arial" w:cs="Arial"/>
          <w:sz w:val="22"/>
          <w:szCs w:val="22"/>
        </w:rPr>
      </w:pPr>
      <w:r w:rsidRPr="00026AFA">
        <w:rPr>
          <w:rFonts w:ascii="Arial" w:hAnsi="Arial" w:cs="Arial"/>
          <w:sz w:val="22"/>
          <w:szCs w:val="22"/>
        </w:rPr>
        <w:t>E-mail: robknight@ucsd.edu</w:t>
      </w:r>
    </w:p>
    <w:p w14:paraId="4E11C913" w14:textId="77777777" w:rsidR="00160783" w:rsidRPr="00026AFA" w:rsidRDefault="00160783">
      <w:pPr>
        <w:pStyle w:val="Body"/>
        <w:jc w:val="both"/>
        <w:rPr>
          <w:rFonts w:ascii="Arial" w:hAnsi="Arial" w:cs="Arial"/>
          <w:sz w:val="22"/>
          <w:szCs w:val="22"/>
        </w:rPr>
      </w:pPr>
    </w:p>
    <w:p w14:paraId="1B5BB845" w14:textId="77777777" w:rsidR="00160783" w:rsidRPr="00026AFA" w:rsidRDefault="00160783">
      <w:pPr>
        <w:pStyle w:val="Body"/>
        <w:jc w:val="both"/>
        <w:rPr>
          <w:rFonts w:ascii="Arial" w:hAnsi="Arial" w:cs="Arial"/>
          <w:sz w:val="22"/>
          <w:szCs w:val="22"/>
        </w:rPr>
      </w:pPr>
    </w:p>
    <w:p w14:paraId="28B8E4CB" w14:textId="77777777" w:rsidR="00160783" w:rsidRPr="00026AFA" w:rsidRDefault="00160783">
      <w:pPr>
        <w:pStyle w:val="Body"/>
        <w:jc w:val="both"/>
        <w:rPr>
          <w:rFonts w:ascii="Arial" w:hAnsi="Arial" w:cs="Arial"/>
          <w:sz w:val="22"/>
          <w:szCs w:val="22"/>
        </w:rPr>
      </w:pPr>
    </w:p>
    <w:p w14:paraId="582DFC49" w14:textId="77777777" w:rsidR="00160783" w:rsidRPr="00026AFA" w:rsidRDefault="00160783">
      <w:pPr>
        <w:pStyle w:val="Body"/>
        <w:jc w:val="both"/>
        <w:rPr>
          <w:rFonts w:ascii="Arial" w:hAnsi="Arial" w:cs="Arial"/>
          <w:sz w:val="22"/>
          <w:szCs w:val="22"/>
        </w:rPr>
      </w:pPr>
    </w:p>
    <w:p w14:paraId="773473BA" w14:textId="77777777" w:rsidR="00160783" w:rsidRPr="00026AFA" w:rsidRDefault="00160783">
      <w:pPr>
        <w:pStyle w:val="Body"/>
        <w:jc w:val="both"/>
        <w:rPr>
          <w:rFonts w:ascii="Arial" w:hAnsi="Arial" w:cs="Arial"/>
          <w:sz w:val="22"/>
          <w:szCs w:val="22"/>
        </w:rPr>
      </w:pPr>
    </w:p>
    <w:p w14:paraId="3248A666" w14:textId="77777777" w:rsidR="00160783" w:rsidRPr="00026AFA" w:rsidRDefault="00160783">
      <w:pPr>
        <w:pStyle w:val="Body"/>
        <w:jc w:val="both"/>
        <w:rPr>
          <w:rFonts w:ascii="Arial" w:hAnsi="Arial" w:cs="Arial"/>
          <w:sz w:val="22"/>
          <w:szCs w:val="22"/>
        </w:rPr>
      </w:pPr>
    </w:p>
    <w:p w14:paraId="28246C66" w14:textId="77777777" w:rsidR="00160783" w:rsidRPr="00026AFA" w:rsidRDefault="00160783">
      <w:pPr>
        <w:pStyle w:val="Body"/>
        <w:jc w:val="both"/>
        <w:rPr>
          <w:rFonts w:ascii="Arial" w:hAnsi="Arial" w:cs="Arial"/>
          <w:sz w:val="22"/>
          <w:szCs w:val="22"/>
        </w:rPr>
      </w:pPr>
    </w:p>
    <w:p w14:paraId="185F5AA0" w14:textId="77777777" w:rsidR="00160783" w:rsidRPr="00026AFA" w:rsidRDefault="00160783">
      <w:pPr>
        <w:pStyle w:val="Body"/>
        <w:jc w:val="both"/>
        <w:rPr>
          <w:rFonts w:ascii="Arial" w:hAnsi="Arial" w:cs="Arial"/>
          <w:sz w:val="22"/>
          <w:szCs w:val="22"/>
        </w:rPr>
      </w:pPr>
    </w:p>
    <w:p w14:paraId="1D24703D" w14:textId="77777777" w:rsidR="00160783" w:rsidRPr="00026AFA" w:rsidRDefault="00160783">
      <w:pPr>
        <w:pStyle w:val="Body"/>
        <w:jc w:val="both"/>
        <w:rPr>
          <w:rFonts w:ascii="Arial" w:hAnsi="Arial" w:cs="Arial"/>
          <w:sz w:val="22"/>
          <w:szCs w:val="22"/>
        </w:rPr>
      </w:pPr>
    </w:p>
    <w:p w14:paraId="19F28BE9" w14:textId="77777777" w:rsidR="00160783" w:rsidRPr="00026AFA" w:rsidRDefault="00160783">
      <w:pPr>
        <w:pStyle w:val="Body"/>
        <w:jc w:val="both"/>
        <w:rPr>
          <w:rFonts w:ascii="Arial" w:hAnsi="Arial" w:cs="Arial"/>
          <w:sz w:val="22"/>
          <w:szCs w:val="22"/>
        </w:rPr>
      </w:pPr>
    </w:p>
    <w:p w14:paraId="08EE2285" w14:textId="77777777" w:rsidR="00160783" w:rsidRPr="00026AFA" w:rsidRDefault="00160783">
      <w:pPr>
        <w:pStyle w:val="Body"/>
        <w:jc w:val="both"/>
        <w:rPr>
          <w:rFonts w:ascii="Arial" w:hAnsi="Arial" w:cs="Arial"/>
          <w:sz w:val="22"/>
          <w:szCs w:val="22"/>
        </w:rPr>
      </w:pPr>
    </w:p>
    <w:p w14:paraId="32AEF6A0" w14:textId="77777777" w:rsidR="00160783" w:rsidRPr="00026AFA" w:rsidRDefault="00160783">
      <w:pPr>
        <w:pStyle w:val="Body"/>
        <w:jc w:val="both"/>
        <w:rPr>
          <w:rFonts w:ascii="Arial" w:hAnsi="Arial" w:cs="Arial"/>
          <w:sz w:val="22"/>
          <w:szCs w:val="22"/>
        </w:rPr>
      </w:pPr>
    </w:p>
    <w:p w14:paraId="7D381557" w14:textId="77777777" w:rsidR="00160783" w:rsidRPr="00026AFA" w:rsidRDefault="00160783">
      <w:pPr>
        <w:pStyle w:val="Body"/>
        <w:jc w:val="both"/>
        <w:rPr>
          <w:rFonts w:ascii="Arial" w:hAnsi="Arial" w:cs="Arial"/>
          <w:sz w:val="22"/>
          <w:szCs w:val="22"/>
        </w:rPr>
      </w:pPr>
    </w:p>
    <w:p w14:paraId="6B9793CD" w14:textId="77777777" w:rsidR="00160783" w:rsidRPr="00026AFA" w:rsidRDefault="00160783">
      <w:pPr>
        <w:pStyle w:val="Body"/>
        <w:jc w:val="both"/>
        <w:rPr>
          <w:rFonts w:ascii="Arial" w:hAnsi="Arial" w:cs="Arial"/>
          <w:sz w:val="22"/>
          <w:szCs w:val="22"/>
        </w:rPr>
      </w:pPr>
    </w:p>
    <w:p w14:paraId="310E2093" w14:textId="77777777" w:rsidR="00160783" w:rsidRPr="00026AFA" w:rsidRDefault="00160783">
      <w:pPr>
        <w:pStyle w:val="Body"/>
        <w:jc w:val="both"/>
        <w:rPr>
          <w:rFonts w:ascii="Arial" w:hAnsi="Arial" w:cs="Arial"/>
          <w:sz w:val="22"/>
          <w:szCs w:val="22"/>
        </w:rPr>
      </w:pPr>
    </w:p>
    <w:p w14:paraId="0604800C" w14:textId="77777777" w:rsidR="00160783" w:rsidRPr="00026AFA" w:rsidRDefault="00160783">
      <w:pPr>
        <w:pStyle w:val="Body"/>
        <w:jc w:val="both"/>
        <w:rPr>
          <w:rFonts w:ascii="Arial" w:hAnsi="Arial" w:cs="Arial"/>
          <w:sz w:val="22"/>
          <w:szCs w:val="22"/>
        </w:rPr>
      </w:pPr>
    </w:p>
    <w:p w14:paraId="75B0FB43" w14:textId="77777777" w:rsidR="00160783" w:rsidRPr="00026AFA" w:rsidRDefault="00160783">
      <w:pPr>
        <w:pStyle w:val="Body"/>
        <w:jc w:val="both"/>
        <w:rPr>
          <w:rFonts w:ascii="Arial" w:hAnsi="Arial" w:cs="Arial"/>
          <w:sz w:val="22"/>
          <w:szCs w:val="22"/>
        </w:rPr>
      </w:pPr>
    </w:p>
    <w:p w14:paraId="21A42E4E" w14:textId="77777777" w:rsidR="00160783" w:rsidRPr="00026AFA" w:rsidRDefault="00160783">
      <w:pPr>
        <w:pStyle w:val="Body"/>
        <w:jc w:val="both"/>
        <w:rPr>
          <w:rFonts w:ascii="Arial" w:hAnsi="Arial" w:cs="Arial"/>
          <w:sz w:val="22"/>
          <w:szCs w:val="22"/>
        </w:rPr>
      </w:pPr>
    </w:p>
    <w:p w14:paraId="32912EA5" w14:textId="77777777" w:rsidR="00160783" w:rsidRPr="00026AFA" w:rsidRDefault="00160783">
      <w:pPr>
        <w:pStyle w:val="Body"/>
        <w:jc w:val="both"/>
        <w:rPr>
          <w:rFonts w:ascii="Arial" w:hAnsi="Arial" w:cs="Arial"/>
          <w:sz w:val="22"/>
          <w:szCs w:val="22"/>
        </w:rPr>
      </w:pPr>
    </w:p>
    <w:p w14:paraId="06B72E49" w14:textId="77777777" w:rsidR="00160783" w:rsidRPr="00026AFA" w:rsidRDefault="00160783">
      <w:pPr>
        <w:pStyle w:val="Body"/>
        <w:jc w:val="both"/>
        <w:rPr>
          <w:rFonts w:ascii="Arial" w:hAnsi="Arial" w:cs="Arial"/>
          <w:sz w:val="22"/>
          <w:szCs w:val="22"/>
        </w:rPr>
      </w:pPr>
    </w:p>
    <w:p w14:paraId="3C775ECB" w14:textId="77777777" w:rsidR="00160783" w:rsidRPr="00026AFA" w:rsidRDefault="00160783">
      <w:pPr>
        <w:pStyle w:val="Body"/>
        <w:jc w:val="both"/>
        <w:rPr>
          <w:rFonts w:ascii="Arial" w:hAnsi="Arial" w:cs="Arial"/>
          <w:sz w:val="22"/>
          <w:szCs w:val="22"/>
        </w:rPr>
      </w:pPr>
    </w:p>
    <w:p w14:paraId="4A7C5508" w14:textId="77777777" w:rsidR="00160783" w:rsidRPr="00026AFA" w:rsidRDefault="00160783">
      <w:pPr>
        <w:pStyle w:val="Body"/>
        <w:jc w:val="both"/>
        <w:rPr>
          <w:rFonts w:ascii="Arial" w:hAnsi="Arial" w:cs="Arial"/>
          <w:sz w:val="22"/>
          <w:szCs w:val="22"/>
        </w:rPr>
      </w:pPr>
    </w:p>
    <w:p w14:paraId="1ED6F218" w14:textId="77777777" w:rsidR="00160783" w:rsidRPr="00026AFA" w:rsidRDefault="00160783">
      <w:pPr>
        <w:pStyle w:val="Body"/>
        <w:jc w:val="both"/>
        <w:rPr>
          <w:rFonts w:ascii="Arial" w:hAnsi="Arial" w:cs="Arial"/>
          <w:sz w:val="22"/>
          <w:szCs w:val="22"/>
        </w:rPr>
      </w:pPr>
    </w:p>
    <w:p w14:paraId="3712428F" w14:textId="77777777" w:rsidR="00160783" w:rsidRPr="00026AFA" w:rsidRDefault="00160783">
      <w:pPr>
        <w:pStyle w:val="Body"/>
        <w:jc w:val="both"/>
        <w:rPr>
          <w:rFonts w:ascii="Arial" w:hAnsi="Arial" w:cs="Arial"/>
          <w:sz w:val="22"/>
          <w:szCs w:val="22"/>
        </w:rPr>
      </w:pPr>
    </w:p>
    <w:p w14:paraId="5290387F" w14:textId="77777777" w:rsidR="00160783" w:rsidRPr="00026AFA" w:rsidRDefault="00160783">
      <w:pPr>
        <w:pStyle w:val="Body"/>
        <w:jc w:val="both"/>
        <w:rPr>
          <w:rFonts w:ascii="Arial" w:hAnsi="Arial" w:cs="Arial"/>
          <w:sz w:val="22"/>
          <w:szCs w:val="22"/>
        </w:rPr>
      </w:pPr>
    </w:p>
    <w:p w14:paraId="01D44418" w14:textId="77777777" w:rsidR="00160783" w:rsidRPr="00026AFA" w:rsidRDefault="00160783">
      <w:pPr>
        <w:pStyle w:val="Body"/>
        <w:jc w:val="both"/>
        <w:rPr>
          <w:rFonts w:ascii="Arial" w:hAnsi="Arial" w:cs="Arial"/>
          <w:sz w:val="22"/>
          <w:szCs w:val="22"/>
        </w:rPr>
      </w:pPr>
    </w:p>
    <w:p w14:paraId="47450C08" w14:textId="77777777" w:rsidR="00160783" w:rsidRPr="00026AFA" w:rsidRDefault="00160783">
      <w:pPr>
        <w:pStyle w:val="Body"/>
        <w:jc w:val="both"/>
        <w:rPr>
          <w:rFonts w:ascii="Arial" w:hAnsi="Arial" w:cs="Arial"/>
          <w:sz w:val="22"/>
          <w:szCs w:val="22"/>
        </w:rPr>
      </w:pPr>
    </w:p>
    <w:p w14:paraId="3EEB7B68" w14:textId="77777777" w:rsidR="00160783" w:rsidRPr="00026AFA" w:rsidRDefault="00160783">
      <w:pPr>
        <w:pStyle w:val="Body"/>
        <w:jc w:val="both"/>
        <w:rPr>
          <w:rFonts w:ascii="Arial" w:hAnsi="Arial" w:cs="Arial"/>
          <w:sz w:val="22"/>
          <w:szCs w:val="22"/>
        </w:rPr>
      </w:pPr>
    </w:p>
    <w:p w14:paraId="6AEA0FDB" w14:textId="77777777" w:rsidR="00160783" w:rsidRPr="00026AFA" w:rsidRDefault="00160783">
      <w:pPr>
        <w:pStyle w:val="Body"/>
        <w:jc w:val="both"/>
        <w:rPr>
          <w:rFonts w:ascii="Arial" w:hAnsi="Arial" w:cs="Arial"/>
          <w:sz w:val="22"/>
          <w:szCs w:val="22"/>
        </w:rPr>
      </w:pPr>
    </w:p>
    <w:p w14:paraId="306F44E9" w14:textId="77777777" w:rsidR="00160783" w:rsidRPr="00026AFA" w:rsidRDefault="006155D4">
      <w:pPr>
        <w:pStyle w:val="Body"/>
        <w:jc w:val="both"/>
        <w:rPr>
          <w:rFonts w:ascii="Arial" w:hAnsi="Arial" w:cs="Arial"/>
          <w:sz w:val="22"/>
          <w:szCs w:val="22"/>
        </w:rPr>
      </w:pPr>
      <w:r w:rsidRPr="00026AFA">
        <w:rPr>
          <w:rFonts w:ascii="Arial" w:hAnsi="Arial" w:cs="Arial"/>
          <w:b/>
          <w:bCs/>
          <w:sz w:val="22"/>
          <w:szCs w:val="22"/>
        </w:rPr>
        <w:t>Abstract word count: 149</w:t>
      </w:r>
    </w:p>
    <w:p w14:paraId="37B37E54" w14:textId="1C485EFC" w:rsidR="00160783" w:rsidRPr="00026AFA" w:rsidRDefault="006155D4">
      <w:pPr>
        <w:pStyle w:val="Body"/>
        <w:jc w:val="both"/>
        <w:rPr>
          <w:rFonts w:ascii="Arial" w:hAnsi="Arial" w:cs="Arial"/>
          <w:sz w:val="22"/>
          <w:szCs w:val="22"/>
        </w:rPr>
      </w:pPr>
      <w:r w:rsidRPr="00026AFA">
        <w:rPr>
          <w:rFonts w:ascii="Arial" w:hAnsi="Arial" w:cs="Arial"/>
          <w:b/>
          <w:bCs/>
          <w:sz w:val="22"/>
          <w:szCs w:val="22"/>
        </w:rPr>
        <w:lastRenderedPageBreak/>
        <w:t xml:space="preserve">Main Text word count: </w:t>
      </w:r>
      <w:r w:rsidR="009C69C5">
        <w:rPr>
          <w:rFonts w:ascii="Arial" w:hAnsi="Arial" w:cs="Arial"/>
          <w:b/>
          <w:bCs/>
          <w:sz w:val="22"/>
          <w:szCs w:val="22"/>
        </w:rPr>
        <w:t>5017</w:t>
      </w:r>
    </w:p>
    <w:p w14:paraId="7C0234A1" w14:textId="09B25A0A" w:rsidR="00160783" w:rsidRPr="00026AFA" w:rsidRDefault="006155D4">
      <w:pPr>
        <w:pStyle w:val="Body"/>
        <w:spacing w:line="480" w:lineRule="auto"/>
        <w:jc w:val="both"/>
        <w:rPr>
          <w:rFonts w:ascii="Arial" w:hAnsi="Arial" w:cs="Arial"/>
          <w:sz w:val="22"/>
          <w:szCs w:val="22"/>
        </w:rPr>
      </w:pPr>
      <w:r w:rsidRPr="00026AFA">
        <w:rPr>
          <w:rFonts w:ascii="Arial" w:hAnsi="Arial" w:cs="Arial"/>
          <w:b/>
          <w:bCs/>
          <w:sz w:val="22"/>
          <w:szCs w:val="22"/>
          <w:lang w:val="de-DE"/>
        </w:rPr>
        <w:t>Abstract:</w:t>
      </w:r>
      <w:r w:rsidR="00686C6B">
        <w:rPr>
          <w:rFonts w:ascii="Arial" w:hAnsi="Arial" w:cs="Arial"/>
          <w:b/>
          <w:bCs/>
          <w:sz w:val="22"/>
          <w:szCs w:val="22"/>
          <w:lang w:val="de-DE"/>
        </w:rPr>
        <w:t xml:space="preserve"> 149</w:t>
      </w:r>
    </w:p>
    <w:p w14:paraId="7BA9F5B4" w14:textId="77777777" w:rsidR="00160783" w:rsidRPr="00026AFA" w:rsidRDefault="00160783">
      <w:pPr>
        <w:pStyle w:val="Body"/>
        <w:spacing w:line="480" w:lineRule="auto"/>
        <w:jc w:val="both"/>
        <w:rPr>
          <w:rFonts w:ascii="Arial" w:hAnsi="Arial" w:cs="Arial"/>
          <w:sz w:val="22"/>
          <w:szCs w:val="22"/>
        </w:rPr>
      </w:pPr>
    </w:p>
    <w:p w14:paraId="4243E5EA" w14:textId="46F73CAD" w:rsidR="00160783" w:rsidRPr="00026AFA" w:rsidRDefault="006155D4">
      <w:pPr>
        <w:pStyle w:val="Body"/>
        <w:spacing w:line="480" w:lineRule="auto"/>
        <w:jc w:val="both"/>
        <w:rPr>
          <w:rFonts w:ascii="Arial" w:hAnsi="Arial" w:cs="Arial"/>
          <w:sz w:val="22"/>
          <w:szCs w:val="22"/>
        </w:rPr>
      </w:pPr>
      <w:r w:rsidRPr="00026AFA">
        <w:rPr>
          <w:rFonts w:ascii="Arial" w:hAnsi="Arial" w:cs="Arial"/>
          <w:sz w:val="22"/>
          <w:szCs w:val="22"/>
        </w:rPr>
        <w:t>Advances in sequencing technologies have enabled novel insights into microbial niche differentiation, from analyzing environmental samples, to understanding human diseases and informing dietary studies.  However, identifying the microbial taxa that differentiate these samples can be challenging. These issues stem from the compositional nature of 16S rRNA gene data (or, more generally, taxon or functional gene data)</w:t>
      </w:r>
      <w:r w:rsidR="00D04E5A" w:rsidRPr="00026AFA">
        <w:rPr>
          <w:rFonts w:ascii="Arial" w:hAnsi="Arial" w:cs="Arial"/>
          <w:sz w:val="22"/>
          <w:szCs w:val="22"/>
        </w:rPr>
        <w:t>, which c</w:t>
      </w:r>
      <w:r w:rsidRPr="00026AFA">
        <w:rPr>
          <w:rFonts w:ascii="Arial" w:hAnsi="Arial" w:cs="Arial"/>
          <w:sz w:val="22"/>
          <w:szCs w:val="22"/>
        </w:rPr>
        <w:t xml:space="preserve">hanges in the relative abundance of one taxon influence the apparent abundance of the others.  Here we acknowledge that inferring properties of individual bacteria is a difficult problem, and instead introduce the concept of </w:t>
      </w:r>
      <w:r w:rsidRPr="00026AFA">
        <w:rPr>
          <w:rFonts w:ascii="Arial" w:hAnsi="Arial" w:cs="Arial"/>
          <w:i/>
          <w:iCs/>
          <w:sz w:val="22"/>
          <w:szCs w:val="22"/>
          <w:lang w:val="fr-FR"/>
        </w:rPr>
        <w:t>balances</w:t>
      </w:r>
      <w:r w:rsidRPr="00026AFA">
        <w:rPr>
          <w:rFonts w:ascii="Arial" w:hAnsi="Arial" w:cs="Arial"/>
          <w:sz w:val="22"/>
          <w:szCs w:val="22"/>
        </w:rPr>
        <w:t xml:space="preserve"> to infer meaningful properties of sub-communities, rather than properties of individual species.  We show that balances can yield insights about niche differentiation across multiple microbial environments including soil environments and lung sputum. These techniques have the potential to reshape how we carry out future ecological analyses aimed at revealing differences in relative taxonomic abundance across different samples.  </w:t>
      </w:r>
    </w:p>
    <w:p w14:paraId="41D80EA9" w14:textId="77777777" w:rsidR="00160783" w:rsidRPr="00026AFA" w:rsidRDefault="00160783">
      <w:pPr>
        <w:pStyle w:val="Body"/>
        <w:spacing w:line="480" w:lineRule="auto"/>
        <w:jc w:val="both"/>
        <w:rPr>
          <w:rFonts w:ascii="Arial" w:hAnsi="Arial" w:cs="Arial"/>
          <w:sz w:val="22"/>
          <w:szCs w:val="22"/>
        </w:rPr>
      </w:pPr>
    </w:p>
    <w:p w14:paraId="18B73C45" w14:textId="77777777" w:rsidR="00160783" w:rsidRPr="00026AFA" w:rsidRDefault="006155D4">
      <w:pPr>
        <w:pStyle w:val="Body"/>
        <w:spacing w:line="480" w:lineRule="auto"/>
        <w:jc w:val="both"/>
        <w:rPr>
          <w:rFonts w:ascii="Arial" w:hAnsi="Arial" w:cs="Arial"/>
          <w:sz w:val="22"/>
          <w:szCs w:val="22"/>
        </w:rPr>
      </w:pPr>
      <w:r w:rsidRPr="00026AFA">
        <w:rPr>
          <w:rFonts w:ascii="Arial" w:hAnsi="Arial" w:cs="Arial"/>
          <w:b/>
          <w:bCs/>
          <w:sz w:val="22"/>
          <w:szCs w:val="22"/>
        </w:rPr>
        <w:t>Importance:</w:t>
      </w:r>
    </w:p>
    <w:p w14:paraId="488FD27F" w14:textId="77777777" w:rsidR="00160783" w:rsidRPr="00026AFA" w:rsidRDefault="00160783">
      <w:pPr>
        <w:pStyle w:val="Body"/>
        <w:spacing w:line="480" w:lineRule="auto"/>
        <w:jc w:val="both"/>
        <w:rPr>
          <w:rFonts w:ascii="Arial" w:hAnsi="Arial" w:cs="Arial"/>
          <w:sz w:val="22"/>
          <w:szCs w:val="22"/>
        </w:rPr>
      </w:pPr>
    </w:p>
    <w:p w14:paraId="508B2B27" w14:textId="00C74B3F" w:rsidR="00160783" w:rsidRPr="00026AFA" w:rsidRDefault="006155D4">
      <w:pPr>
        <w:pStyle w:val="Body"/>
        <w:spacing w:line="480" w:lineRule="auto"/>
        <w:jc w:val="both"/>
        <w:rPr>
          <w:rFonts w:ascii="Arial" w:hAnsi="Arial" w:cs="Arial"/>
          <w:sz w:val="22"/>
          <w:szCs w:val="22"/>
        </w:rPr>
      </w:pPr>
      <w:r w:rsidRPr="00026AFA">
        <w:rPr>
          <w:rFonts w:ascii="Arial" w:hAnsi="Arial" w:cs="Arial"/>
          <w:sz w:val="22"/>
          <w:szCs w:val="22"/>
        </w:rPr>
        <w:t xml:space="preserve">By explicitly accounting for the compositional nature of 16S rRNA gene data through the concept of balances, balances trees yield novel biological insights into niche differentiation. The software to perform this analysis is available under an open-source license and can be obtained at </w:t>
      </w:r>
      <w:hyperlink r:id="rId6" w:history="1">
        <w:r w:rsidRPr="00026AFA">
          <w:rPr>
            <w:rStyle w:val="Hyperlink0"/>
            <w:lang w:val="it-IT"/>
          </w:rPr>
          <w:t>https://github.com/biocore/gneiss</w:t>
        </w:r>
      </w:hyperlink>
      <w:r w:rsidRPr="00026AFA">
        <w:rPr>
          <w:rStyle w:val="Hyperlink0"/>
        </w:rPr>
        <w:t xml:space="preserve">. </w:t>
      </w:r>
    </w:p>
    <w:p w14:paraId="060348EB" w14:textId="77777777" w:rsidR="00160783" w:rsidRPr="00026AFA" w:rsidRDefault="006155D4">
      <w:pPr>
        <w:pStyle w:val="Body"/>
        <w:rPr>
          <w:rFonts w:ascii="Arial" w:hAnsi="Arial" w:cs="Arial"/>
          <w:sz w:val="22"/>
          <w:szCs w:val="22"/>
        </w:rPr>
      </w:pPr>
      <w:r w:rsidRPr="00026AFA">
        <w:rPr>
          <w:rFonts w:ascii="Arial" w:hAnsi="Arial" w:cs="Arial"/>
          <w:sz w:val="22"/>
          <w:szCs w:val="22"/>
        </w:rPr>
        <w:br w:type="page"/>
      </w:r>
    </w:p>
    <w:p w14:paraId="4711195E" w14:textId="77777777" w:rsidR="00160783" w:rsidRPr="00026AFA" w:rsidRDefault="00160783">
      <w:pPr>
        <w:pStyle w:val="Body"/>
        <w:jc w:val="both"/>
        <w:rPr>
          <w:rFonts w:ascii="Arial" w:hAnsi="Arial" w:cs="Arial"/>
          <w:sz w:val="22"/>
          <w:szCs w:val="22"/>
        </w:rPr>
      </w:pPr>
    </w:p>
    <w:p w14:paraId="7606F540"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lang w:val="fr-FR"/>
        </w:rPr>
        <w:t>Introduction</w:t>
      </w:r>
    </w:p>
    <w:p w14:paraId="03FB8ABF" w14:textId="15DC2424" w:rsidR="00160783" w:rsidRPr="00026AFA" w:rsidRDefault="006155D4">
      <w:pPr>
        <w:pStyle w:val="Body"/>
        <w:widowControl w:val="0"/>
        <w:spacing w:line="480" w:lineRule="auto"/>
        <w:ind w:firstLine="720"/>
        <w:jc w:val="both"/>
        <w:rPr>
          <w:rFonts w:ascii="Arial" w:hAnsi="Arial" w:cs="Arial"/>
          <w:sz w:val="22"/>
          <w:szCs w:val="22"/>
        </w:rPr>
      </w:pPr>
      <w:r w:rsidRPr="00026AFA">
        <w:rPr>
          <w:rStyle w:val="None"/>
          <w:rFonts w:ascii="Arial" w:hAnsi="Arial" w:cs="Arial"/>
          <w:sz w:val="22"/>
          <w:szCs w:val="22"/>
        </w:rPr>
        <w:t xml:space="preserve">The ultimate goal for many microbial ecologists is to fully characterize niches of microbial organisms and understand interactions among taxa.  </w:t>
      </w:r>
      <w:r w:rsidR="00D04E5A" w:rsidRPr="00026AFA">
        <w:rPr>
          <w:rStyle w:val="None"/>
          <w:rFonts w:ascii="Arial" w:hAnsi="Arial" w:cs="Arial"/>
          <w:sz w:val="22"/>
          <w:szCs w:val="22"/>
        </w:rPr>
        <w:t>An</w:t>
      </w:r>
      <w:r w:rsidRPr="00026AFA">
        <w:rPr>
          <w:rStyle w:val="None"/>
          <w:rFonts w:ascii="Arial" w:hAnsi="Arial" w:cs="Arial"/>
          <w:sz w:val="22"/>
          <w:szCs w:val="22"/>
        </w:rPr>
        <w:t xml:space="preserve"> understanding of how microbial communities are affected by environmental conditions could yield insights into microbial interactions and their role in macro-ecological processe</w:t>
      </w:r>
      <w:r w:rsidR="009A373A" w:rsidRPr="00026AFA">
        <w:rPr>
          <w:rStyle w:val="None"/>
          <w:rFonts w:ascii="Arial" w:hAnsi="Arial" w:cs="Arial"/>
          <w:sz w:val="22"/>
          <w:szCs w:val="22"/>
        </w:rPr>
        <w:t xml:space="preserve">s, such as nitrogen fixation </w:t>
      </w:r>
      <w:r w:rsidR="009A373A" w:rsidRPr="00026AFA">
        <w:rPr>
          <w:rStyle w:val="None"/>
          <w:rFonts w:ascii="Arial" w:hAnsi="Arial" w:cs="Arial"/>
          <w:sz w:val="22"/>
          <w:szCs w:val="22"/>
        </w:rPr>
        <w:fldChar w:fldCharType="begin" w:fldLock="1"/>
      </w:r>
      <w:r w:rsidR="009A373A" w:rsidRPr="00026AFA">
        <w:rPr>
          <w:rStyle w:val="None"/>
          <w:rFonts w:ascii="Arial" w:hAnsi="Arial" w:cs="Arial"/>
          <w:sz w:val="22"/>
          <w:szCs w:val="22"/>
        </w:rPr>
        <w:instrText>ADDIN CSL_CITATION { "citationItems" : [ { "id" : "ITEM-1", "itemData" : { "DOI" : "10.1023/A:1015798428743", "ISBN" : "0168-2563", "ISSN" : "01682563", "PMID" : "200200438826", "abstract" : "N limitation to primary production and other ecosystem processes is widespread. To understand the causes and distribution of N limitation, we must understand the controls of biological N fixation. The physiology of this process is reasonably well characterized, but our understanding of ecological controls is sparse, except in a few cultivated ecosystems. We review information on the ecological controls of N fixation in free-living cyanobacteria, vascular plant symbioses, and heterotrophic bacteria, with a view toward developing improved conceptual and simulation models of ecological controls of biological N fixation. A model (Howarth et al. 1999) of cyanobacterial fixation in lakes (where N fixation generally increases substantially when N:P ratios are low) versus estuaries (where planktonic N fixation is rare regardless of N:P ratios) concludes that an interaction of trace-element limitation and zooplankton grazing could constrain cyanobacteria in estuaries and so sustain N limitation. Similarly. a model of symbiotic N fixation on land (Vitousek &amp; Field 1999) suggests that shade intolerance, P limitation, and grazing on N-rich plant tissues could suppress symbiotic N fixers in late-successional forest ecosystems. This congruence of results raises the question \u2013 why do late-successional tropical forests often contain many potentially N-fixing canopy legumes, while N fixers are absent from most late-successional temperate and boreal forests? We suggest that relatively high N availability in lowland tropical forests permits legumes to maintain an N-demanding lifestyle (McKey 1994) without always being required to pay the costs of fixing N. Overall, both the few simulation models and the more-numerous conceptual models of ecological controls of biological N fixation suggest that there are substantial common features across N-fixing organisms and ecosystems. Despite the many groups of organisms capable 2 of fixing N, and the very different ecosystems in which the process is important, we suggest that these common controls provide a foundation for the development of regional and global models that incorporate ecological controls of biological N fixation.", "author" : [ { "dropping-particle" : "", "family" : "Vitousek", "given" : "Peter M.", "non-dropping-particle" : "", "parse-names" : false, "suffix" : "" }, { "dropping-particle" : "", "family" : "Cassman", "given" : "Ken", "non-dropping-particle" : "", "parse-names" : false, "suffix" : "" }, { "dropping-particle" : "", "family" : "Cleveland", "given" : "Cory", "non-dropping-particle" : "", "parse-names" : false, "suffix" : "" }, { "dropping-particle" : "", "family" : "Crews", "given" : "Tim", "non-dropping-particle" : "", "parse-names" : false, "suffix" : "" }, { "dropping-particle" : "", "family" : "Field", "given" : "Christopher B.", "non-dropping-particle" : "", "parse-names" : false, "suffix" : "" }, { "dropping-particle" : "", "family" : "Grimm", "given" : "Nancy B.", "non-dropping-particle" : "", "parse-names" : false, "suffix" : "" }, { "dropping-particle" : "", "family" : "Howarth", "given" : "Robert W.", "non-dropping-particle" : "", "parse-names" : false, "suffix" : "" }, { "dropping-particle" : "", "family" : "Marino", "given" : "Roxanne", "non-dropping-particle" : "", "parse-names" : false, "suffix" : "" }, { "dropping-particle" : "", "family" : "Martinelli", "given" : "Luiz", "non-dropping-particle" : "", "parse-names" : false, "suffix" : "" }, { "dropping-particle" : "", "family" : "Rastetter", "given" : "Edward B.", "non-dropping-particle" : "", "parse-names" : false, "suffix" : "" }, { "dropping-particle" : "", "family" : "Sprent", "given" : "Janet I.", "non-dropping-particle" : "", "parse-names" : false, "suffix" : "" } ], "container-title" : "Biogeochemistry", "id" : "ITEM-1", "issue" : "McKey 1994", "issued" : { "date-parts" : [ [ "2002" ] ] }, "page" : "1-45", "title" : "Towards an ecological understanding of biological nitrogen fixation", "type" : "article-journal", "volume" : "57-58" }, "uris" : [ "http://www.mendeley.com/documents/?uuid=1b5da9ee-8144-48f9-ba37-002168844b5b" ] } ], "mendeley" : { "formattedCitation" : "(1)", "plainTextFormattedCitation" : "(1)", "previouslyFormattedCitation" : "(1)" }, "properties" : { "noteIndex" : 0 }, "schema" : "https://github.com/citation-style-language/schema/raw/master/csl-citation.json" }</w:instrText>
      </w:r>
      <w:r w:rsidR="009A373A" w:rsidRPr="00026AFA">
        <w:rPr>
          <w:rStyle w:val="None"/>
          <w:rFonts w:ascii="Arial" w:hAnsi="Arial" w:cs="Arial"/>
          <w:sz w:val="22"/>
          <w:szCs w:val="22"/>
        </w:rPr>
        <w:fldChar w:fldCharType="separate"/>
      </w:r>
      <w:r w:rsidR="009A373A" w:rsidRPr="00026AFA">
        <w:rPr>
          <w:rStyle w:val="None"/>
          <w:rFonts w:ascii="Arial" w:hAnsi="Arial" w:cs="Arial"/>
          <w:noProof/>
          <w:sz w:val="22"/>
          <w:szCs w:val="22"/>
        </w:rPr>
        <w:t>(1)</w:t>
      </w:r>
      <w:r w:rsidR="009A373A" w:rsidRPr="00026AFA">
        <w:rPr>
          <w:rStyle w:val="None"/>
          <w:rFonts w:ascii="Arial" w:hAnsi="Arial" w:cs="Arial"/>
          <w:sz w:val="22"/>
          <w:szCs w:val="22"/>
        </w:rPr>
        <w:fldChar w:fldCharType="end"/>
      </w:r>
      <w:r w:rsidR="009A373A" w:rsidRPr="00026AFA">
        <w:rPr>
          <w:rStyle w:val="None"/>
          <w:rFonts w:ascii="Arial" w:hAnsi="Arial" w:cs="Arial"/>
          <w:sz w:val="22"/>
          <w:szCs w:val="22"/>
        </w:rPr>
        <w:t xml:space="preserve"> and acidification </w:t>
      </w:r>
      <w:r w:rsidR="009A373A" w:rsidRPr="00026AFA">
        <w:rPr>
          <w:rStyle w:val="None"/>
          <w:rFonts w:ascii="Arial" w:hAnsi="Arial" w:cs="Arial"/>
          <w:sz w:val="22"/>
          <w:szCs w:val="22"/>
        </w:rPr>
        <w:fldChar w:fldCharType="begin" w:fldLock="1"/>
      </w:r>
      <w:r w:rsidR="009A373A" w:rsidRPr="00026AFA">
        <w:rPr>
          <w:rStyle w:val="None"/>
          <w:rFonts w:ascii="Arial" w:hAnsi="Arial" w:cs="Arial"/>
          <w:sz w:val="22"/>
          <w:szCs w:val="22"/>
        </w:rPr>
        <w:instrText>ADDIN CSL_CITATION { "citationItems" : [ { "id" : "ITEM-1", "itemData" : { "DOI" : "10.1016/j.envpol.2004.03.024", "ISBN" : "0269-7491", "ISSN" : "02697491", "PMID" : "15276274", "abstract" : "Leaching of sludge-borne trace elements has been observed in experimental and field studies. The role of microbial processes in the mobilization of trace elements from wastewater sludge is poorly defined. Our objectives were to determine trace element mobilization from sludge subjected to treatments representing microbial acidification, direct chemical acidification and no acidification, and to determine the readsorption potential of mobilized elements using calcareous sand. Triplicate columns (10-cm diameter) for incubation and leaching of sludge had a top layer of digested dewatered sludge (either untreated, acidified with H2SO4, or limed with CaCO 3; all mixed with glass beads to prevent ponding) and a lower glass bead support bed. Glass beads in the sludge layer, support layer or both were replaced by calcareous sand in four treatments used for testing the readsorption potential of mobilized elements. Eight sequential 8-day incubation and leaching cycles were operated, each consisting of 7.6d of incubation at 28??C followed by 8h of leaching with synthetic acid rain applied at 0.25cm/h. Leachates were analyzed for trace elements, nitrate and pH, and sludge layer microbial respiration was measured. The largest trace element, nitrate and S losses occurred in treatments with the greatest pH depression and greatest microbial respiration rates. Cumulative leaching losses from both microbial acidification and direct acidification treatments were &gt;90% of Zn and 64-80% of Cu and Ni. Preventing acidification with sludge layer lime or sand restricted leaching for all trace elements except Mo. Results suggested that the primary microbial role in the rapid leaching of trace elements was acidification, with results from direct acidification being nearly identical to microbial acidification. Microbial activity in the presence of materials that prevented acidification mobilized far lower concentrations of trace elements, with the exception of Mo. Trace elements mobilized by acidification were readsorbed by calcareous sand when present. ?? 2004 Elsevier Ltd. All rights reserved.", "author" : [ { "dropping-particle" : "", "family" : "Qureshi", "given" : "Shabnam", "non-dropping-particle" : "", "parse-names" : false, "suffix" : "" }, { "dropping-particle" : "", "family" : "Richards", "given" : "Brian K.", "non-dropping-particle" : "", "parse-names" : false, "suffix" : "" }, { "dropping-particle" : "", "family" : "Steenhuis", "given" : "Tammo S.", "non-dropping-particle" : "", "parse-names" : false, "suffix" : "" }, { "dropping-particle" : "", "family" : "McBride", "given" : "Murray B.", "non-dropping-particle" : "", "parse-names" : false, "suffix" : "" }, { "dropping-particle" : "", "family" : "Baveye", "given" : "Philippe", "non-dropping-particle" : "", "parse-names" : false, "suffix" : "" }, { "dropping-particle" : "", "family" : "Dousset", "given" : "Sylvie", "non-dropping-particle" : "", "parse-names" : false, "suffix" : "" } ], "container-title" : "Environmental Pollution", "id" : "ITEM-1", "issue" : "1", "issued" : { "date-parts" : [ [ "2004" ] ] }, "page" : "61-71", "title" : "Microbial acidification and pH effects on trace element release from sewage sludge", "type" : "article-journal", "volume" : "132" }, "uris" : [ "http://www.mendeley.com/documents/?uuid=1e9ac568-b37b-45ad-ac0b-aa393e7f983c" ] } ], "mendeley" : { "formattedCitation" : "(2)", "plainTextFormattedCitation" : "(2)", "previouslyFormattedCitation" : "(2)" }, "properties" : { "noteIndex" : 0 }, "schema" : "https://github.com/citation-style-language/schema/raw/master/csl-citation.json" }</w:instrText>
      </w:r>
      <w:r w:rsidR="009A373A" w:rsidRPr="00026AFA">
        <w:rPr>
          <w:rStyle w:val="None"/>
          <w:rFonts w:ascii="Arial" w:hAnsi="Arial" w:cs="Arial"/>
          <w:sz w:val="22"/>
          <w:szCs w:val="22"/>
        </w:rPr>
        <w:fldChar w:fldCharType="separate"/>
      </w:r>
      <w:r w:rsidR="009A373A" w:rsidRPr="00026AFA">
        <w:rPr>
          <w:rStyle w:val="None"/>
          <w:rFonts w:ascii="Arial" w:hAnsi="Arial" w:cs="Arial"/>
          <w:noProof/>
          <w:sz w:val="22"/>
          <w:szCs w:val="22"/>
        </w:rPr>
        <w:t>(2)</w:t>
      </w:r>
      <w:r w:rsidR="009A373A" w:rsidRPr="00026AFA">
        <w:rPr>
          <w:rStyle w:val="None"/>
          <w:rFonts w:ascii="Arial" w:hAnsi="Arial" w:cs="Arial"/>
          <w:sz w:val="22"/>
          <w:szCs w:val="22"/>
        </w:rPr>
        <w:fldChar w:fldCharType="end"/>
      </w:r>
      <w:r w:rsidRPr="00026AFA">
        <w:rPr>
          <w:rStyle w:val="None"/>
          <w:rFonts w:ascii="Arial" w:hAnsi="Arial" w:cs="Arial"/>
          <w:sz w:val="22"/>
          <w:szCs w:val="22"/>
        </w:rPr>
        <w:t>. But despite the extraordinary increase in available data brought about by advances in DNA sequencing, characterizing niche differentiation in microbes remains an outstanding problem, partly due to the difficulty of correctly interpreting compositional data.  Broadly speaking, a compositional dataset is represented by relative abundances, or proportions that individually carry no meaning on the absolute abundance of a specific feature (i.e. 20% of 100 and 20% of 10,000 are very different absolute abundances).  The constraints associated with compositional data are well known, but unfortunately often neglected in microbial ecology, leading to conflicting interpretations and irreproducible analyses</w:t>
      </w:r>
      <w:r w:rsidR="009A373A" w:rsidRPr="00026AFA">
        <w:rPr>
          <w:rStyle w:val="None"/>
          <w:rFonts w:ascii="Arial" w:hAnsi="Arial" w:cs="Arial"/>
          <w:sz w:val="22"/>
          <w:szCs w:val="22"/>
        </w:rPr>
        <w:t xml:space="preserve"> </w:t>
      </w:r>
      <w:r w:rsidR="009A373A" w:rsidRPr="00026AFA">
        <w:rPr>
          <w:rStyle w:val="None"/>
          <w:rFonts w:ascii="Arial" w:hAnsi="Arial" w:cs="Arial"/>
          <w:sz w:val="22"/>
          <w:szCs w:val="22"/>
        </w:rPr>
        <w:fldChar w:fldCharType="begin" w:fldLock="1"/>
      </w:r>
      <w:r w:rsidR="006A71D3" w:rsidRPr="00026AFA">
        <w:rPr>
          <w:rStyle w:val="None"/>
          <w:rFonts w:ascii="Arial" w:hAnsi="Arial" w:cs="Arial"/>
          <w:sz w:val="22"/>
          <w:szCs w:val="22"/>
        </w:rPr>
        <w:instrText>ADDIN CSL_CITATION { "citationItems" : [ { "id" : "ITEM-1", "itemData" : { "DOI" : "10.1016/j.annepidem.2016.03.003", "ISSN" : "18732585", "PMID" : "27143475", "abstract" : "Purpose: The ability to properly analyze and interpret large microbiome data sets has lagged behind our ability to acquire such data sets from environmental or clinical samples. Sequencing instruments impose a structure on these data: the natural sample space of a 16S rRNA gene sequencing data set is a simplex, which is a part of real space that is restricted to nonnegative values with a constant sum. Such data are compositional and should be analyzed using compositionally appropriate tools and approaches. However, most of the tools for 16S rRNA gene sequencing analysis assume these data are unrestricted. Methods: We show that existing tools for compositional data (CoDa) analysis can be readily adapted to analyze high-throughput sequencing data sets. Results: The Human Microbiome Project tongue versus buccal mucosa data set shows how the CoDa approach can address the major elements of microbiome analysis. Reanalysis of a publicly available autism microbiome data set shows that the CoDa approach in concert with multiple hypothesis test corrections prevent false positive identifications. Conclusions: The CoDa approach is readily scalable to microbiome-sized analyses. We provide example code and make recommendations to improve the analysis and reporting of microbiome data sets.", "author" : [ { "dropping-particle" : "", "family" : "Gloor", "given" : "Gregory B.", "non-dropping-particle" : "", "parse-names" : false, "suffix" : "" }, { "dropping-particle" : "", "family" : "Wu", "given" : "Jia Rong", "non-dropping-particle" : "", "parse-names" : false, "suffix" : "" }, { "dropping-particle" : "", "family" : "Pawlowsky-Glahn", "given" : "Vera", "non-dropping-particle" : "", "parse-names" : false, "suffix" : "" }, { "dropping-particle" : "", "family" : "Egozcue", "given" : "Juan Jos\u00e9", "non-dropping-particle" : "", "parse-names" : false, "suffix" : "" } ], "container-title" : "Annals of Epidemiology", "id" : "ITEM-1", "issue" : "5", "issued" : { "date-parts" : [ [ "2015" ] ] }, "page" : "322-329", "publisher" : "Elsevier Inc", "title" : "It's all relative: Analyzing microbiome data as compositions", "type" : "article-journal", "volume" : "26" }, "uris" : [ "http://www.mendeley.com/documents/?uuid=2c2c7127-f598-4e95-8fbe-7cd9a04d3795" ] } ], "mendeley" : { "formattedCitation" : "(3)", "plainTextFormattedCitation" : "(3)", "previouslyFormattedCitation" : "(3)" }, "properties" : { "noteIndex" : 0 }, "schema" : "https://github.com/citation-style-language/schema/raw/master/csl-citation.json" }</w:instrText>
      </w:r>
      <w:r w:rsidR="009A373A" w:rsidRPr="00026AFA">
        <w:rPr>
          <w:rStyle w:val="None"/>
          <w:rFonts w:ascii="Arial" w:hAnsi="Arial" w:cs="Arial"/>
          <w:sz w:val="22"/>
          <w:szCs w:val="22"/>
        </w:rPr>
        <w:fldChar w:fldCharType="separate"/>
      </w:r>
      <w:r w:rsidR="009A373A" w:rsidRPr="00026AFA">
        <w:rPr>
          <w:rStyle w:val="None"/>
          <w:rFonts w:ascii="Arial" w:hAnsi="Arial" w:cs="Arial"/>
          <w:noProof/>
          <w:sz w:val="22"/>
          <w:szCs w:val="22"/>
        </w:rPr>
        <w:t>(3)</w:t>
      </w:r>
      <w:r w:rsidR="009A373A" w:rsidRPr="00026AFA">
        <w:rPr>
          <w:rStyle w:val="None"/>
          <w:rFonts w:ascii="Arial" w:hAnsi="Arial" w:cs="Arial"/>
          <w:sz w:val="22"/>
          <w:szCs w:val="22"/>
        </w:rPr>
        <w:fldChar w:fldCharType="end"/>
      </w:r>
      <w:r w:rsidRPr="00026AFA">
        <w:rPr>
          <w:rStyle w:val="None"/>
          <w:rFonts w:ascii="Arial" w:hAnsi="Arial" w:cs="Arial"/>
          <w:sz w:val="22"/>
          <w:szCs w:val="22"/>
        </w:rPr>
        <w:t xml:space="preserve"> </w:t>
      </w:r>
      <w:r w:rsidR="006A71D3" w:rsidRPr="00026AFA">
        <w:rPr>
          <w:rStyle w:val="None"/>
          <w:rFonts w:ascii="Arial" w:hAnsi="Arial" w:cs="Arial"/>
          <w:sz w:val="22"/>
          <w:szCs w:val="22"/>
        </w:rPr>
        <w:fldChar w:fldCharType="begin" w:fldLock="1"/>
      </w:r>
      <w:r w:rsidR="00160949" w:rsidRPr="00026AFA">
        <w:rPr>
          <w:rStyle w:val="None"/>
          <w:rFonts w:ascii="Arial" w:hAnsi="Arial" w:cs="Arial"/>
          <w:sz w:val="22"/>
          <w:szCs w:val="22"/>
        </w:rPr>
        <w:instrText>ADDIN CSL_CITATION { "citationItems" : [ { "id" : "ITEM-1", "itemData" : { "DOI" : "10.1016/j.annepidem.2016.03.002", "ISBN" : "1873-2585 (Electronic)\\r1047-2797 (Linking)", "ISSN" : "10472797", "PMID" : "27255738", "abstract" : "PURPOSE\\nHuman microbiome studies are within the realm of compositional data with the absolute abundances of microbes not recoverable from sequence data alone. In compositional data analysis each sample consists of proportions of various organisms with a sum constrained to a constant. This simple feature can lead traditional statistical treatments when naively applied to produce errant results and spurious correlations. \\n\\nMETHODS\\nWe review the origins of compositionality in microbiome data, the theory and usage of compositional data analysis in this setting and some recent attempts at solutions to these problems. \\n\\nRESULTS\\nMicrobiome sequence datasets are typically high-dimensional, with the number of taxa much greater than the number of samples, and sparse as most taxa are only observed in a small number of samples. These features of microbiome sequence data interact with compositionality to produce additional challenges in analysis. \\n\\nCONCLUSIONS\\nDespite sophisticated approaches to statistical transformation, the analysis of compositional data may remain a partially intractable problem, limiting inference. We suggest that current research needs include better generation of simulated data and further study of how the severity of compositional effects changes when sampling microbial communities of widely differing diversity.", "author" : [ { "dropping-particle" : "", "family" : "Tsilimigras", "given" : "Matthew C.B.", "non-dropping-particle" : "", "parse-names" : false, "suffix" : "" }, { "dropping-particle" : "", "family" : "Fodor", "given" : "Anthony A.", "non-dropping-particle" : "", "parse-names" : false, "suffix" : "" } ], "container-title" : "Annals of Epidemiology", "id" : "ITEM-1", "issue" : "5", "issued" : { "date-parts" : [ [ "2016" ] ] }, "page" : "330-335", "publisher" : "Elsevier Inc", "title" : "Compositional Data Analysis of the Microbiome: Fundamentals, Tools, and Challenges", "type" : "article-journal", "volume" : "26" }, "uris" : [ "http://www.mendeley.com/documents/?uuid=38b01fc8-9831-444d-987d-bc903cb6fac8" ] } ], "mendeley" : { "formattedCitation" : "(4)", "plainTextFormattedCitation" : "(4)", "previouslyFormattedCitation" : "(4)" }, "properties" : { "noteIndex" : 0 }, "schema" : "https://github.com/citation-style-language/schema/raw/master/csl-citation.json" }</w:instrText>
      </w:r>
      <w:r w:rsidR="006A71D3" w:rsidRPr="00026AFA">
        <w:rPr>
          <w:rStyle w:val="None"/>
          <w:rFonts w:ascii="Arial" w:hAnsi="Arial" w:cs="Arial"/>
          <w:sz w:val="22"/>
          <w:szCs w:val="22"/>
        </w:rPr>
        <w:fldChar w:fldCharType="separate"/>
      </w:r>
      <w:r w:rsidR="006A71D3" w:rsidRPr="00026AFA">
        <w:rPr>
          <w:rStyle w:val="None"/>
          <w:rFonts w:ascii="Arial" w:hAnsi="Arial" w:cs="Arial"/>
          <w:noProof/>
          <w:sz w:val="22"/>
          <w:szCs w:val="22"/>
        </w:rPr>
        <w:t>(4)</w:t>
      </w:r>
      <w:r w:rsidR="006A71D3" w:rsidRPr="00026AFA">
        <w:rPr>
          <w:rStyle w:val="None"/>
          <w:rFonts w:ascii="Arial" w:hAnsi="Arial" w:cs="Arial"/>
          <w:sz w:val="22"/>
          <w:szCs w:val="22"/>
        </w:rPr>
        <w:fldChar w:fldCharType="end"/>
      </w:r>
      <w:r w:rsidR="006A71D3" w:rsidRPr="00026AFA">
        <w:rPr>
          <w:rStyle w:val="None"/>
          <w:rFonts w:ascii="Arial" w:hAnsi="Arial" w:cs="Arial"/>
          <w:sz w:val="22"/>
          <w:szCs w:val="22"/>
        </w:rPr>
        <w:t>.</w:t>
      </w:r>
    </w:p>
    <w:p w14:paraId="354080C3" w14:textId="77777777" w:rsidR="00160783" w:rsidRPr="00026AFA" w:rsidRDefault="00160783">
      <w:pPr>
        <w:pStyle w:val="Body"/>
        <w:widowControl w:val="0"/>
        <w:spacing w:line="480" w:lineRule="auto"/>
        <w:ind w:firstLine="720"/>
        <w:jc w:val="both"/>
        <w:rPr>
          <w:rFonts w:ascii="Arial" w:hAnsi="Arial" w:cs="Arial"/>
          <w:sz w:val="22"/>
          <w:szCs w:val="22"/>
        </w:rPr>
      </w:pPr>
    </w:p>
    <w:p w14:paraId="06987CE1" w14:textId="4F709209" w:rsidR="00160783" w:rsidRPr="00026AFA" w:rsidRDefault="006155D4">
      <w:pPr>
        <w:pStyle w:val="Body"/>
        <w:widowControl w:val="0"/>
        <w:spacing w:line="480" w:lineRule="auto"/>
        <w:jc w:val="both"/>
        <w:rPr>
          <w:rFonts w:ascii="Arial" w:hAnsi="Arial" w:cs="Arial"/>
          <w:sz w:val="22"/>
          <w:szCs w:val="22"/>
        </w:rPr>
      </w:pPr>
      <w:r w:rsidRPr="00026AFA">
        <w:rPr>
          <w:rStyle w:val="None"/>
          <w:rFonts w:ascii="Arial" w:hAnsi="Arial" w:cs="Arial"/>
          <w:sz w:val="22"/>
          <w:szCs w:val="22"/>
        </w:rPr>
        <w:t xml:space="preserve">We illustrate an example </w:t>
      </w:r>
      <w:r w:rsidR="009D7EAA" w:rsidRPr="00026AFA">
        <w:rPr>
          <w:rStyle w:val="None"/>
          <w:rFonts w:ascii="Arial" w:hAnsi="Arial" w:cs="Arial"/>
          <w:sz w:val="22"/>
          <w:szCs w:val="22"/>
        </w:rPr>
        <w:t>of</w:t>
      </w:r>
      <w:r w:rsidRPr="00026AFA">
        <w:rPr>
          <w:rStyle w:val="None"/>
          <w:rFonts w:ascii="Arial" w:hAnsi="Arial" w:cs="Arial"/>
          <w:sz w:val="22"/>
          <w:szCs w:val="22"/>
        </w:rPr>
        <w:t xml:space="preserve"> this problem in Figure 1.  In this scenario, there are two species, </w:t>
      </w:r>
      <w:r w:rsidRPr="00026AFA">
        <w:rPr>
          <w:rStyle w:val="None"/>
          <w:rFonts w:ascii="Arial" w:hAnsi="Arial" w:cs="Arial"/>
          <w:sz w:val="22"/>
          <w:szCs w:val="22"/>
          <w:lang w:val="de-DE"/>
        </w:rPr>
        <w:t>“</w:t>
      </w:r>
      <w:r w:rsidRPr="00026AFA">
        <w:rPr>
          <w:rStyle w:val="None"/>
          <w:rFonts w:ascii="Arial" w:hAnsi="Arial" w:cs="Arial"/>
          <w:sz w:val="22"/>
          <w:szCs w:val="22"/>
        </w:rPr>
        <w:t xml:space="preserve">Red” and </w:t>
      </w:r>
      <w:r w:rsidRPr="00026AFA">
        <w:rPr>
          <w:rStyle w:val="None"/>
          <w:rFonts w:ascii="Arial" w:hAnsi="Arial" w:cs="Arial"/>
          <w:sz w:val="22"/>
          <w:szCs w:val="22"/>
          <w:lang w:val="de-DE"/>
        </w:rPr>
        <w:t>“</w:t>
      </w:r>
      <w:r w:rsidR="00982801" w:rsidRPr="00026AFA">
        <w:rPr>
          <w:rStyle w:val="None"/>
          <w:rFonts w:ascii="Arial" w:hAnsi="Arial" w:cs="Arial"/>
          <w:sz w:val="22"/>
          <w:szCs w:val="22"/>
          <w:lang w:val="nl-NL"/>
        </w:rPr>
        <w:t>Blue”</w:t>
      </w:r>
      <w:r w:rsidRPr="00026AFA">
        <w:rPr>
          <w:rStyle w:val="None"/>
          <w:rFonts w:ascii="Arial" w:hAnsi="Arial" w:cs="Arial"/>
          <w:sz w:val="22"/>
          <w:szCs w:val="22"/>
        </w:rPr>
        <w:t>. At the first time point, there are 1</w:t>
      </w:r>
      <w:r w:rsidR="00982801" w:rsidRPr="00026AFA">
        <w:rPr>
          <w:rStyle w:val="None"/>
          <w:rFonts w:ascii="Arial" w:hAnsi="Arial" w:cs="Arial"/>
          <w:sz w:val="22"/>
          <w:szCs w:val="22"/>
        </w:rPr>
        <w:t>00 Red individuals and 100 Blue</w:t>
      </w:r>
      <w:r w:rsidRPr="00026AFA">
        <w:rPr>
          <w:rStyle w:val="None"/>
          <w:rFonts w:ascii="Arial" w:hAnsi="Arial" w:cs="Arial"/>
          <w:sz w:val="22"/>
          <w:szCs w:val="22"/>
        </w:rPr>
        <w:t xml:space="preserve"> individuals (Figure 1a). At the next time point, the number of Red </w:t>
      </w:r>
      <w:r w:rsidR="00982801" w:rsidRPr="00026AFA">
        <w:rPr>
          <w:rStyle w:val="None"/>
          <w:rFonts w:ascii="Arial" w:hAnsi="Arial" w:cs="Arial"/>
          <w:sz w:val="22"/>
          <w:szCs w:val="22"/>
        </w:rPr>
        <w:t>individuals</w:t>
      </w:r>
      <w:r w:rsidRPr="00026AFA">
        <w:rPr>
          <w:rStyle w:val="None"/>
          <w:rFonts w:ascii="Arial" w:hAnsi="Arial" w:cs="Arial"/>
          <w:sz w:val="22"/>
          <w:szCs w:val="22"/>
        </w:rPr>
        <w:t xml:space="preserve"> doubles, yielding 200 Red individuals, and</w:t>
      </w:r>
      <w:r w:rsidR="00982801" w:rsidRPr="00026AFA">
        <w:rPr>
          <w:rStyle w:val="None"/>
          <w:rFonts w:ascii="Arial" w:hAnsi="Arial" w:cs="Arial"/>
          <w:sz w:val="22"/>
          <w:szCs w:val="22"/>
        </w:rPr>
        <w:t xml:space="preserve"> the proportion of Red and Blue</w:t>
      </w:r>
      <w:r w:rsidRPr="00026AFA">
        <w:rPr>
          <w:rStyle w:val="None"/>
          <w:rFonts w:ascii="Arial" w:hAnsi="Arial" w:cs="Arial"/>
          <w:sz w:val="22"/>
          <w:szCs w:val="22"/>
        </w:rPr>
        <w:t xml:space="preserve"> individuals becomes 2/3 and 1/3, respectively (Figure 1b). Suppose that we do not know the true total number of individuals in the given environment, and can only make inferences about the observed proportions -- a common scenario in microbial ecology, where absolute quantification is rarely performed.  In Figure 1b, the community has the exact same proportions at Time 1 and Time 2 as Figure 1a; however, instead of the Red individuals doubling at the second</w:t>
      </w:r>
      <w:r w:rsidR="00982801" w:rsidRPr="00026AFA">
        <w:rPr>
          <w:rStyle w:val="None"/>
          <w:rFonts w:ascii="Arial" w:hAnsi="Arial" w:cs="Arial"/>
          <w:sz w:val="22"/>
          <w:szCs w:val="22"/>
        </w:rPr>
        <w:t xml:space="preserve"> time point, the number of Blue</w:t>
      </w:r>
      <w:r w:rsidRPr="00026AFA">
        <w:rPr>
          <w:rStyle w:val="None"/>
          <w:rFonts w:ascii="Arial" w:hAnsi="Arial" w:cs="Arial"/>
          <w:sz w:val="22"/>
          <w:szCs w:val="22"/>
        </w:rPr>
        <w:t xml:space="preserve"> individuals is halved (Figure 1c).</w:t>
      </w:r>
    </w:p>
    <w:p w14:paraId="22FB7485" w14:textId="77777777" w:rsidR="00160783" w:rsidRPr="00026AFA" w:rsidRDefault="00160783">
      <w:pPr>
        <w:pStyle w:val="Body"/>
        <w:spacing w:line="480" w:lineRule="auto"/>
        <w:jc w:val="both"/>
        <w:rPr>
          <w:rFonts w:ascii="Arial" w:hAnsi="Arial" w:cs="Arial"/>
          <w:sz w:val="22"/>
          <w:szCs w:val="22"/>
        </w:rPr>
      </w:pPr>
    </w:p>
    <w:p w14:paraId="23B1CF4F" w14:textId="4F6AA271" w:rsidR="00160783" w:rsidRPr="00026AFA" w:rsidRDefault="006155D4">
      <w:pPr>
        <w:pStyle w:val="Body"/>
        <w:widowControl w:val="0"/>
        <w:spacing w:line="480" w:lineRule="auto"/>
        <w:jc w:val="both"/>
        <w:rPr>
          <w:rStyle w:val="None"/>
          <w:rFonts w:ascii="Arial" w:hAnsi="Arial" w:cs="Arial"/>
          <w:sz w:val="22"/>
          <w:szCs w:val="22"/>
        </w:rPr>
      </w:pPr>
      <w:r w:rsidRPr="00026AFA">
        <w:rPr>
          <w:rStyle w:val="None"/>
          <w:rFonts w:ascii="Arial" w:hAnsi="Arial" w:cs="Arial"/>
          <w:sz w:val="22"/>
          <w:szCs w:val="22"/>
        </w:rPr>
        <w:lastRenderedPageBreak/>
        <w:t>This is the problem with compositionality -- based on proportions alone, it is impossible to determine whether the growth or decline of any individua</w:t>
      </w:r>
      <w:r w:rsidR="00160949" w:rsidRPr="00026AFA">
        <w:rPr>
          <w:rStyle w:val="None"/>
          <w:rFonts w:ascii="Arial" w:hAnsi="Arial" w:cs="Arial"/>
          <w:sz w:val="22"/>
          <w:szCs w:val="22"/>
        </w:rPr>
        <w:t xml:space="preserve">l species has truly occurred </w:t>
      </w:r>
      <w:r w:rsidR="00160949" w:rsidRPr="00026AFA">
        <w:rPr>
          <w:rStyle w:val="None"/>
          <w:rFonts w:ascii="Arial" w:hAnsi="Arial" w:cs="Arial"/>
          <w:sz w:val="22"/>
          <w:szCs w:val="22"/>
        </w:rPr>
        <w:fldChar w:fldCharType="begin" w:fldLock="1"/>
      </w:r>
      <w:r w:rsidR="00160949" w:rsidRPr="00026AFA">
        <w:rPr>
          <w:rStyle w:val="None"/>
          <w:rFonts w:ascii="Arial" w:hAnsi="Arial" w:cs="Arial"/>
          <w:sz w:val="22"/>
          <w:szCs w:val="22"/>
        </w:rPr>
        <w:instrText>ADDIN CSL_CITATION { "citationItems" : [ { "id" : "ITEM-1", "itemData" : { "author" : [ { "dropping-particle" : "", "family" : "Lovell, David; Muller, Warren; Taylor, Jennifer; Zwart, Alec; Helliwell", "given" : "Chris", "non-dropping-particle" : "", "parse-names" : false, "suffix" : "" } ], "id" : "ITEM-1", "issue" : "August 2016", "issued" : { "date-parts" : [ [ "2010" ] ] }, "title" : "Caution ! Compositions ! Can constraints on omics data lead analyses astray ? Caution ! Compositions ! Can constraints on omics data lead analyses astray ?", "type" : "article-journal" }, "uris" : [ "http://www.mendeley.com/documents/?uuid=0943a34e-a475-4469-834b-717ac92bbb6e" ] } ], "mendeley" : { "formattedCitation" : "(5)", "plainTextFormattedCitation" : "(5)", "previouslyFormattedCitation" : "(5)" }, "properties" : { "noteIndex" : 0 }, "schema" : "https://github.com/citation-style-language/schema/raw/master/csl-citation.json" }</w:instrText>
      </w:r>
      <w:r w:rsidR="00160949" w:rsidRPr="00026AFA">
        <w:rPr>
          <w:rStyle w:val="None"/>
          <w:rFonts w:ascii="Arial" w:hAnsi="Arial" w:cs="Arial"/>
          <w:sz w:val="22"/>
          <w:szCs w:val="22"/>
        </w:rPr>
        <w:fldChar w:fldCharType="separate"/>
      </w:r>
      <w:r w:rsidR="00160949" w:rsidRPr="00026AFA">
        <w:rPr>
          <w:rStyle w:val="None"/>
          <w:rFonts w:ascii="Arial" w:hAnsi="Arial" w:cs="Arial"/>
          <w:noProof/>
          <w:sz w:val="22"/>
          <w:szCs w:val="22"/>
        </w:rPr>
        <w:t>(5)</w:t>
      </w:r>
      <w:r w:rsidR="00160949" w:rsidRPr="00026AFA">
        <w:rPr>
          <w:rStyle w:val="None"/>
          <w:rFonts w:ascii="Arial" w:hAnsi="Arial" w:cs="Arial"/>
          <w:sz w:val="22"/>
          <w:szCs w:val="22"/>
        </w:rPr>
        <w:fldChar w:fldCharType="end"/>
      </w:r>
      <w:r w:rsidRPr="00026AFA">
        <w:rPr>
          <w:rStyle w:val="None"/>
          <w:rFonts w:ascii="Arial" w:hAnsi="Arial" w:cs="Arial"/>
          <w:sz w:val="22"/>
          <w:szCs w:val="22"/>
        </w:rPr>
        <w:t>, and the inherent feature of one change in abundance driving abundance changes in another species violates assumptions of independence.  Analyses that rely on such assumptions, as many statistical approaches do, are thus prone to misinterpretation. For example, traditional correlation metrics such as Pearson and Spearman can be misleading when estimating microbe-micr</w:t>
      </w:r>
      <w:r w:rsidR="00160949" w:rsidRPr="00026AFA">
        <w:rPr>
          <w:rStyle w:val="None"/>
          <w:rFonts w:ascii="Arial" w:hAnsi="Arial" w:cs="Arial"/>
          <w:sz w:val="22"/>
          <w:szCs w:val="22"/>
        </w:rPr>
        <w:t xml:space="preserve">obe correlations </w:t>
      </w:r>
      <w:r w:rsidR="00160949" w:rsidRPr="00026AFA">
        <w:rPr>
          <w:rStyle w:val="None"/>
          <w:rFonts w:ascii="Arial" w:hAnsi="Arial" w:cs="Arial"/>
          <w:sz w:val="22"/>
          <w:szCs w:val="22"/>
        </w:rPr>
        <w:fldChar w:fldCharType="begin" w:fldLock="1"/>
      </w:r>
      <w:r w:rsidR="00160949" w:rsidRPr="00026AFA">
        <w:rPr>
          <w:rStyle w:val="None"/>
          <w:rFonts w:ascii="Arial" w:hAnsi="Arial" w:cs="Arial"/>
          <w:sz w:val="22"/>
          <w:szCs w:val="22"/>
        </w:rPr>
        <w:instrText>ADDIN CSL_CITATION { "citationItems" : [ { "id" : "ITEM-1", "itemData" : { "DOI" : "10.1371/journal.pcbi.1002687", "author" : [ { "dropping-particle" : "", "family" : "Friedman", "given" : "Jonathan", "non-dropping-particle" : "", "parse-names" : false, "suffix" : "" }, { "dropping-particle" : "", "family" : "Alm", "given" : "Eric J", "non-dropping-particle" : "", "parse-names" : false, "suffix" : "" } ], "id" : "ITEM-1", "issue" : "9", "issued" : { "date-parts" : [ [ "2012" ] ] }, "page" : "1-11", "title" : "Inferring Correlation Networks from Genomic Survey Data", "type" : "article-journal", "volume" : "8" }, "uris" : [ "http://www.mendeley.com/documents/?uuid=79caa02d-8f3f-472a-ae4e-1f75342b1a2f" ] } ], "mendeley" : { "formattedCitation" : "(6)", "plainTextFormattedCitation" : "(6)", "previouslyFormattedCitation" : "(6)" }, "properties" : { "noteIndex" : 0 }, "schema" : "https://github.com/citation-style-language/schema/raw/master/csl-citation.json" }</w:instrText>
      </w:r>
      <w:r w:rsidR="00160949" w:rsidRPr="00026AFA">
        <w:rPr>
          <w:rStyle w:val="None"/>
          <w:rFonts w:ascii="Arial" w:hAnsi="Arial" w:cs="Arial"/>
          <w:sz w:val="22"/>
          <w:szCs w:val="22"/>
        </w:rPr>
        <w:fldChar w:fldCharType="separate"/>
      </w:r>
      <w:r w:rsidR="00160949" w:rsidRPr="00026AFA">
        <w:rPr>
          <w:rStyle w:val="None"/>
          <w:rFonts w:ascii="Arial" w:hAnsi="Arial" w:cs="Arial"/>
          <w:noProof/>
          <w:sz w:val="22"/>
          <w:szCs w:val="22"/>
        </w:rPr>
        <w:t>(6)</w:t>
      </w:r>
      <w:r w:rsidR="00160949" w:rsidRPr="00026AFA">
        <w:rPr>
          <w:rStyle w:val="None"/>
          <w:rFonts w:ascii="Arial" w:hAnsi="Arial" w:cs="Arial"/>
          <w:sz w:val="22"/>
          <w:szCs w:val="22"/>
        </w:rPr>
        <w:fldChar w:fldCharType="end"/>
      </w:r>
      <w:r w:rsidR="00160949" w:rsidRPr="00026AFA">
        <w:rPr>
          <w:rStyle w:val="None"/>
          <w:rFonts w:ascii="Arial" w:hAnsi="Arial" w:cs="Arial"/>
          <w:sz w:val="22"/>
          <w:szCs w:val="22"/>
        </w:rPr>
        <w:fldChar w:fldCharType="begin" w:fldLock="1"/>
      </w:r>
      <w:r w:rsidR="00160949" w:rsidRPr="00026AFA">
        <w:rPr>
          <w:rStyle w:val="None"/>
          <w:rFonts w:ascii="Arial" w:hAnsi="Arial" w:cs="Arial"/>
          <w:sz w:val="22"/>
          <w:szCs w:val="22"/>
        </w:rPr>
        <w:instrText>ADDIN CSL_CITATION { "citationItems" : [ { "id" : "ITEM-1", "itemData" : { "DOI" : "10.1371/journal.pcbi.1004075", "author" : [ { "dropping-particle" : "", "family" : "Lovell", "given" : "David", "non-dropping-particle" : "", "parse-names" : false, "suffix" : "" }, { "dropping-particle" : "", "family" : "Pawlowsky-glahn", "given" : "Vera", "non-dropping-particle" : "", "parse-names" : false, "suffix" : "" }, { "dropping-particle" : "", "family" : "Egozcue", "given" : "Juan Jos\u00e9", "non-dropping-particle" : "", "parse-names" : false, "suffix" : "" }, { "dropping-particle" : "", "family" : "Marguerat", "given" : "Samuel", "non-dropping-particle" : "", "parse-names" : false, "suffix" : "" } ], "id" : "ITEM-1", "issued" : { "date-parts" : [ [ "2015" ] ] }, "page" : "1-12", "title" : "Proportionality : A Valid Alternative to Correlation for Relative Data", "type" : "article-journal" }, "uris" : [ "http://www.mendeley.com/documents/?uuid=593a2e1c-14bb-4adf-8f06-56aaa6707006" ] } ], "mendeley" : { "formattedCitation" : "(7)", "plainTextFormattedCitation" : "(7)", "previouslyFormattedCitation" : "(7)" }, "properties" : { "noteIndex" : 0 }, "schema" : "https://github.com/citation-style-language/schema/raw/master/csl-citation.json" }</w:instrText>
      </w:r>
      <w:r w:rsidR="00160949" w:rsidRPr="00026AFA">
        <w:rPr>
          <w:rStyle w:val="None"/>
          <w:rFonts w:ascii="Arial" w:hAnsi="Arial" w:cs="Arial"/>
          <w:sz w:val="22"/>
          <w:szCs w:val="22"/>
        </w:rPr>
        <w:fldChar w:fldCharType="separate"/>
      </w:r>
      <w:r w:rsidR="00160949" w:rsidRPr="00026AFA">
        <w:rPr>
          <w:rStyle w:val="None"/>
          <w:rFonts w:ascii="Arial" w:hAnsi="Arial" w:cs="Arial"/>
          <w:noProof/>
          <w:sz w:val="22"/>
          <w:szCs w:val="22"/>
        </w:rPr>
        <w:t>(7)</w:t>
      </w:r>
      <w:r w:rsidR="00160949" w:rsidRPr="00026AFA">
        <w:rPr>
          <w:rStyle w:val="None"/>
          <w:rFonts w:ascii="Arial" w:hAnsi="Arial" w:cs="Arial"/>
          <w:sz w:val="22"/>
          <w:szCs w:val="22"/>
        </w:rPr>
        <w:fldChar w:fldCharType="end"/>
      </w:r>
      <w:r w:rsidR="00160949" w:rsidRPr="00026AFA">
        <w:rPr>
          <w:rStyle w:val="None"/>
          <w:rFonts w:ascii="Arial" w:hAnsi="Arial" w:cs="Arial"/>
          <w:sz w:val="22"/>
          <w:szCs w:val="22"/>
        </w:rPr>
        <w:fldChar w:fldCharType="begin" w:fldLock="1"/>
      </w:r>
      <w:r w:rsidR="00160949" w:rsidRPr="00026AFA">
        <w:rPr>
          <w:rStyle w:val="None"/>
          <w:rFonts w:ascii="Arial" w:hAnsi="Arial" w:cs="Arial"/>
          <w:sz w:val="22"/>
          <w:szCs w:val="22"/>
        </w:rPr>
        <w:instrText>ADDIN CSL_CITATION { "citationItems" : [ { "id" : "ITEM-1", "itemData" : { "DOI" : "10.1371/journal.pcbi.1004226", "author" : [ { "dropping-particle" : "", "family" : "Kurtz", "given" : "Zachary D", "non-dropping-particle" : "", "parse-names" : false, "suffix" : "" }, { "dropping-particle" : "", "family" : "M\u00fcller", "given" : "Christian L", "non-dropping-particle" : "", "parse-names" : false, "suffix" : "" }, { "dropping-particle" : "", "family" : "Miraldi", "given" : "Emily R", "non-dropping-particle" : "", "parse-names" : false, "suffix" : "" }, { "dropping-particle" : "", "family" : "Littman", "given" : "Dan R", "non-dropping-particle" : "", "parse-names" : false, "suffix" : "" } ], "id" : "ITEM-1", "issued" : { "date-parts" : [ [ "2015" ] ] }, "page" : "1-25", "title" : "Sparse and Compositionally Robust Inference of Microbial Ecological Networks", "type" : "article-journal" }, "uris" : [ "http://www.mendeley.com/documents/?uuid=bdcbe6e0-d360-4603-ac1c-c80b0db9f13b" ] } ], "mendeley" : { "formattedCitation" : "(8)", "plainTextFormattedCitation" : "(8)", "previouslyFormattedCitation" : "(8)" }, "properties" : { "noteIndex" : 0 }, "schema" : "https://github.com/citation-style-language/schema/raw/master/csl-citation.json" }</w:instrText>
      </w:r>
      <w:r w:rsidR="00160949" w:rsidRPr="00026AFA">
        <w:rPr>
          <w:rStyle w:val="None"/>
          <w:rFonts w:ascii="Arial" w:hAnsi="Arial" w:cs="Arial"/>
          <w:sz w:val="22"/>
          <w:szCs w:val="22"/>
        </w:rPr>
        <w:fldChar w:fldCharType="separate"/>
      </w:r>
      <w:r w:rsidR="00160949" w:rsidRPr="00026AFA">
        <w:rPr>
          <w:rStyle w:val="None"/>
          <w:rFonts w:ascii="Arial" w:hAnsi="Arial" w:cs="Arial"/>
          <w:noProof/>
          <w:sz w:val="22"/>
          <w:szCs w:val="22"/>
        </w:rPr>
        <w:t>(8)</w:t>
      </w:r>
      <w:r w:rsidR="00160949" w:rsidRPr="00026AFA">
        <w:rPr>
          <w:rStyle w:val="None"/>
          <w:rFonts w:ascii="Arial" w:hAnsi="Arial" w:cs="Arial"/>
          <w:sz w:val="22"/>
          <w:szCs w:val="22"/>
        </w:rPr>
        <w:fldChar w:fldCharType="end"/>
      </w:r>
      <w:r w:rsidR="00160949" w:rsidRPr="00026AFA">
        <w:rPr>
          <w:rStyle w:val="None"/>
          <w:rFonts w:ascii="Arial" w:hAnsi="Arial" w:cs="Arial"/>
          <w:sz w:val="22"/>
          <w:szCs w:val="22"/>
        </w:rPr>
        <w:fldChar w:fldCharType="begin" w:fldLock="1"/>
      </w:r>
      <w:r w:rsidR="00160949" w:rsidRPr="00026AFA">
        <w:rPr>
          <w:rStyle w:val="None"/>
          <w:rFonts w:ascii="Arial" w:hAnsi="Arial" w:cs="Arial"/>
          <w:sz w:val="22"/>
          <w:szCs w:val="22"/>
        </w:rPr>
        <w:instrText>ADDIN CSL_CITATION { "citationItems" : [ { "id" : "ITEM-1", "itemData" : { "DOI" : "10.7287/peerj.preprints.1157v1", "ISBN" : "2167-9843", "ISSN" : "2167-9843", "abstract" : "Background: Data from 16S amplicon sequencing present challenges to ecological and statistical interpretation. In particular, library sizes often vary over several ranges of magnitude, and the data contains many zeroes. Also, since researchers sample a small fraction of the ecosystem, the observed sequences are relative abundances and therefore the data is compositional. Here we evaluate methods developed in the literature to address these three challenges in the context of normalization and ordination analysis, which is commonly used to visualize overall differences in bacterial composition between sample groups, and differential abundance analysis, which tests for significant differences in the abundances of microbes between sample groups. Results. Effects of normalization on ordination: Most normalization methods successfully cluster samples according to biological origin when many microbes differ between the groups. For datasets in which clusters are subtle and/or sequence depth varies greatly between samples, or for metrics in which rare microbes play an important role, rarefying outperforms other techniques. For abundance-based metrics, rarefying as well as alternatives like DESeq and metagenomeSeq\u2019s cumulative sum scaling (CSS), seem to correctly cluster samples according to biological origin. With these normalization alternatives, clustering by sequence depth as a confounding variable must be checked for, especially for low library sizes. Effects of differential abundance testing model choice: We build on previous work to evaluate each statistical method using rarefied as well as unrarefied data. When the mean library sizes in the differential abundance groups differ by more than 2-3x, or the library sizes differ in distribution, our simulation studies reveal that each statistical method improved in its false positive rate when samples were rarefied. However, when the difference in library size mean is less than 2-3x, and the library sizes are similarly distributed, rarefying results in a loss of power for all methods. In this case, DESeq2 has the highest power to compare groups, especially for less than 20 samples per group. MetagenomeSeq\u2019s fitZIG is a faster alternative to DESeq2, although it does worse for smaller sample sizes (&lt;50 samples per group) and tends to have a higher false positives rate. For larger sample sizes (&gt;50 samples), rarefying paired with a non-parametric test, such as the Mann-Whitney test, can also yield equally high sen\u2026", "author" : [ { "dropping-particle" : "", "family" : "Weiss", "given" : "Sophie J", "non-dropping-particle" : "", "parse-names" : false, "suffix" : "" }, { "dropping-particle" : "", "family" : "Xu", "given" : "Zhenjiang", "non-dropping-particle" : "", "parse-names" : false, "suffix" : "" }, { "dropping-particle" : "", "family" : "Amir", "given" : "Amnon", "non-dropping-particle" : "", "parse-names" : false, "suffix" : "" }, { "dropping-particle" : "", "family" : "Peddada", "given" : "Shyamal", "non-dropping-particle" : "", "parse-names" : false, "suffix" : "" }, { "dropping-particle" : "", "family" : "Bittinger", "given" : "Kyle", "non-dropping-particle" : "", "parse-names" : false, "suffix" : "" }, { "dropping-particle" : "", "family" : "Gonzalez", "given" : "Antonio", "non-dropping-particle" : "", "parse-names" : false, "suffix" : "" }, { "dropping-particle" : "", "family" : "Lozupone", "given" : "Catherine", "non-dropping-particle" : "", "parse-names" : false, "suffix" : "" }, { "dropping-particle" : "", "family" : "Zaneveld", "given" : "Jesse R", "non-dropping-particle" : "", "parse-names" : false, "suffix" : "" }, { "dropping-particle" : "", "family" : "Vazquez-Baeza", "given" : "Yoshiki", "non-dropping-particle" : "", "parse-names" : false, "suffix" : "" }, { "dropping-particle" : "", "family" : "Birmingham", "given" : "Amanda", "non-dropping-particle" : "", "parse-names" : false, "suffix" : "" }, { "dropping-particle" : "", "family" : "Knight", "given" : "Rob", "non-dropping-particle" : "", "parse-names" : false, "suffix" : "" } ], "container-title" : "PeerJ PrePrints", "id" : "ITEM-1", "issued" : { "date-parts" : [ [ "2015" ] ] }, "page" : "e1408", "title" : "Effects of library size variance, sparsity, and compositionality on the analysis of microbiome data", "type" : "article-journal", "volume" : "3" }, "uris" : [ "http://www.mendeley.com/documents/?uuid=37fc3eb1-aa35-4c01-8666-60df93a3df17" ] } ], "mendeley" : { "formattedCitation" : "(9)", "plainTextFormattedCitation" : "(9)", "previouslyFormattedCitation" : "(9)" }, "properties" : { "noteIndex" : 0 }, "schema" : "https://github.com/citation-style-language/schema/raw/master/csl-citation.json" }</w:instrText>
      </w:r>
      <w:r w:rsidR="00160949" w:rsidRPr="00026AFA">
        <w:rPr>
          <w:rStyle w:val="None"/>
          <w:rFonts w:ascii="Arial" w:hAnsi="Arial" w:cs="Arial"/>
          <w:sz w:val="22"/>
          <w:szCs w:val="22"/>
        </w:rPr>
        <w:fldChar w:fldCharType="separate"/>
      </w:r>
      <w:r w:rsidR="00160949" w:rsidRPr="00026AFA">
        <w:rPr>
          <w:rStyle w:val="None"/>
          <w:rFonts w:ascii="Arial" w:hAnsi="Arial" w:cs="Arial"/>
          <w:noProof/>
          <w:sz w:val="22"/>
          <w:szCs w:val="22"/>
        </w:rPr>
        <w:t>(9)</w:t>
      </w:r>
      <w:r w:rsidR="00160949" w:rsidRPr="00026AFA">
        <w:rPr>
          <w:rStyle w:val="None"/>
          <w:rFonts w:ascii="Arial" w:hAnsi="Arial" w:cs="Arial"/>
          <w:sz w:val="22"/>
          <w:szCs w:val="22"/>
        </w:rPr>
        <w:fldChar w:fldCharType="end"/>
      </w:r>
      <w:r w:rsidRPr="00026AFA">
        <w:rPr>
          <w:rStyle w:val="None"/>
          <w:rFonts w:ascii="Arial" w:hAnsi="Arial" w:cs="Arial"/>
          <w:sz w:val="22"/>
          <w:szCs w:val="22"/>
        </w:rPr>
        <w:t>.  As a result, it becomes a major challenge to specify types of interactions between microbes, such as parasitism, competition, predation or mutualism</w:t>
      </w:r>
      <w:r w:rsidR="00F000DA" w:rsidRPr="00026AFA">
        <w:rPr>
          <w:rStyle w:val="None"/>
          <w:rFonts w:ascii="Arial" w:hAnsi="Arial" w:cs="Arial"/>
          <w:sz w:val="22"/>
          <w:szCs w:val="22"/>
        </w:rPr>
        <w:t xml:space="preserve">, as shown in </w:t>
      </w:r>
      <w:r w:rsidR="00820464" w:rsidRPr="00026AFA">
        <w:rPr>
          <w:rStyle w:val="None"/>
          <w:rFonts w:ascii="Arial" w:hAnsi="Arial" w:cs="Arial"/>
          <w:sz w:val="22"/>
          <w:szCs w:val="22"/>
        </w:rPr>
        <w:t xml:space="preserve">correlations studies in oral, fecal and </w:t>
      </w:r>
      <w:r w:rsidR="00160949" w:rsidRPr="00026AFA">
        <w:rPr>
          <w:rStyle w:val="None"/>
          <w:rFonts w:ascii="Arial" w:hAnsi="Arial" w:cs="Arial"/>
          <w:sz w:val="22"/>
          <w:szCs w:val="22"/>
        </w:rPr>
        <w:t xml:space="preserve">vaginal samples from the Human Microbiome Project </w:t>
      </w:r>
      <w:r w:rsidR="00160949" w:rsidRPr="00026AFA">
        <w:rPr>
          <w:rStyle w:val="None"/>
          <w:rFonts w:ascii="Arial" w:hAnsi="Arial" w:cs="Arial"/>
          <w:sz w:val="22"/>
          <w:szCs w:val="22"/>
        </w:rPr>
        <w:fldChar w:fldCharType="begin" w:fldLock="1"/>
      </w:r>
      <w:r w:rsidR="00160949" w:rsidRPr="00026AFA">
        <w:rPr>
          <w:rStyle w:val="None"/>
          <w:rFonts w:ascii="Arial" w:hAnsi="Arial" w:cs="Arial"/>
          <w:sz w:val="22"/>
          <w:szCs w:val="22"/>
        </w:rPr>
        <w:instrText>ADDIN CSL_CITATION { "citationItems" : [ { "id" : "ITEM-1", "itemData" : { "DOI" : "10.1038/nrmicro2832", "ISBN" : "1740-1534 (Electronic)$\\$n1740-1526 (Linking)", "ISSN" : "1740-1526", "PMID" : "22796884", "abstract" : "Metagenomics and 16S pyrosequencing have enabled the study of ecosystem structure and dynamics to great depth and accuracy. Co-occurrence and correlation patterns found in these data sets are increasingly used for the prediction of species interactions in environments ranging from the oceans to the human microbiome. In addition, parallelized co-culture assays and combinatorial labelling experiments allow high-throughput discovery of cooperative and competitive relationships between species. In this Review, we describe how these techniques are opening the way towards global ecosystem network prediction and the development of ecosystem-wide dynamic models.", "author" : [ { "dropping-particle" : "", "family" : "Faust", "given" : "Karoline", "non-dropping-particle" : "", "parse-names" : false, "suffix" : "" }, { "dropping-particle" : "", "family" : "Raes", "given" : "Jeroen", "non-dropping-particle" : "", "parse-names" : false, "suffix" : "" } ], "container-title" : "Nat. Rev. Microbiol.", "id" : "ITEM-1", "issue" : "8", "issued" : { "date-parts" : [ [ "2012" ] ] }, "page" : "538-550", "publisher" : "Nature Publishing Group", "title" : "Microbial interactions: from networks to models", "type" : "article-journal", "volume" : "10" }, "uris" : [ "http://www.mendeley.com/documents/?uuid=65eeb3b8-c2cc-4715-9642-11b370003386" ] } ], "mendeley" : { "formattedCitation" : "(10)", "plainTextFormattedCitation" : "(10)", "previouslyFormattedCitation" : "(10)" }, "properties" : { "noteIndex" : 0 }, "schema" : "https://github.com/citation-style-language/schema/raw/master/csl-citation.json" }</w:instrText>
      </w:r>
      <w:r w:rsidR="00160949" w:rsidRPr="00026AFA">
        <w:rPr>
          <w:rStyle w:val="None"/>
          <w:rFonts w:ascii="Arial" w:hAnsi="Arial" w:cs="Arial"/>
          <w:sz w:val="22"/>
          <w:szCs w:val="22"/>
        </w:rPr>
        <w:fldChar w:fldCharType="separate"/>
      </w:r>
      <w:r w:rsidR="00160949" w:rsidRPr="00026AFA">
        <w:rPr>
          <w:rStyle w:val="None"/>
          <w:rFonts w:ascii="Arial" w:hAnsi="Arial" w:cs="Arial"/>
          <w:noProof/>
          <w:sz w:val="22"/>
          <w:szCs w:val="22"/>
        </w:rPr>
        <w:t>(10)</w:t>
      </w:r>
      <w:r w:rsidR="00160949" w:rsidRPr="00026AFA">
        <w:rPr>
          <w:rStyle w:val="None"/>
          <w:rFonts w:ascii="Arial" w:hAnsi="Arial" w:cs="Arial"/>
          <w:sz w:val="22"/>
          <w:szCs w:val="22"/>
        </w:rPr>
        <w:fldChar w:fldCharType="end"/>
      </w:r>
      <w:r w:rsidR="00160949" w:rsidRPr="00026AFA">
        <w:rPr>
          <w:rStyle w:val="None"/>
          <w:rFonts w:ascii="Arial" w:hAnsi="Arial" w:cs="Arial"/>
          <w:sz w:val="22"/>
          <w:szCs w:val="22"/>
        </w:rPr>
        <w:t xml:space="preserve"> </w:t>
      </w:r>
      <w:r w:rsidR="00160949" w:rsidRPr="00026AFA">
        <w:rPr>
          <w:rStyle w:val="None"/>
          <w:rFonts w:ascii="Arial" w:hAnsi="Arial" w:cs="Arial"/>
          <w:sz w:val="22"/>
          <w:szCs w:val="22"/>
        </w:rPr>
        <w:fldChar w:fldCharType="begin" w:fldLock="1"/>
      </w:r>
      <w:r w:rsidR="001E156A" w:rsidRPr="00026AFA">
        <w:rPr>
          <w:rStyle w:val="None"/>
          <w:rFonts w:ascii="Arial" w:hAnsi="Arial" w:cs="Arial"/>
          <w:sz w:val="22"/>
          <w:szCs w:val="22"/>
        </w:rPr>
        <w:instrText>ADDIN CSL_CITATION { "citationItems" : [ { "id" : "ITEM-1", "itemData" : { "DOI" : "10.1371/journal.pcbi.1002687", "author" : [ { "dropping-particle" : "", "family" : "Friedman", "given" : "Jonathan", "non-dropping-particle" : "", "parse-names" : false, "suffix" : "" }, { "dropping-particle" : "", "family" : "Alm", "given" : "Eric J", "non-dropping-particle" : "", "parse-names" : false, "suffix" : "" } ], "id" : "ITEM-1", "issue" : "9", "issued" : { "date-parts" : [ [ "2012" ] ] }, "page" : "1-11", "title" : "Inferring Correlation Networks from Genomic Survey Data", "type" : "article-journal", "volume" : "8" }, "uris" : [ "http://www.mendeley.com/documents/?uuid=79caa02d-8f3f-472a-ae4e-1f75342b1a2f" ] } ], "mendeley" : { "formattedCitation" : "(6)", "plainTextFormattedCitation" : "(6)", "previouslyFormattedCitation" : "(6)" }, "properties" : { "noteIndex" : 0 }, "schema" : "https://github.com/citation-style-language/schema/raw/master/csl-citation.json" }</w:instrText>
      </w:r>
      <w:r w:rsidR="00160949" w:rsidRPr="00026AFA">
        <w:rPr>
          <w:rStyle w:val="None"/>
          <w:rFonts w:ascii="Arial" w:hAnsi="Arial" w:cs="Arial"/>
          <w:sz w:val="22"/>
          <w:szCs w:val="22"/>
        </w:rPr>
        <w:fldChar w:fldCharType="separate"/>
      </w:r>
      <w:r w:rsidR="00160949" w:rsidRPr="00026AFA">
        <w:rPr>
          <w:rStyle w:val="None"/>
          <w:rFonts w:ascii="Arial" w:hAnsi="Arial" w:cs="Arial"/>
          <w:noProof/>
          <w:sz w:val="22"/>
          <w:szCs w:val="22"/>
        </w:rPr>
        <w:t>(6)</w:t>
      </w:r>
      <w:r w:rsidR="00160949" w:rsidRPr="00026AFA">
        <w:rPr>
          <w:rStyle w:val="None"/>
          <w:rFonts w:ascii="Arial" w:hAnsi="Arial" w:cs="Arial"/>
          <w:sz w:val="22"/>
          <w:szCs w:val="22"/>
        </w:rPr>
        <w:fldChar w:fldCharType="end"/>
      </w:r>
      <w:r w:rsidR="00820464" w:rsidRPr="00026AFA">
        <w:rPr>
          <w:rStyle w:val="None"/>
          <w:rFonts w:ascii="Arial" w:hAnsi="Arial" w:cs="Arial"/>
          <w:sz w:val="22"/>
          <w:szCs w:val="22"/>
        </w:rPr>
        <w:t xml:space="preserve">. </w:t>
      </w:r>
      <w:r w:rsidRPr="00026AFA">
        <w:rPr>
          <w:rStyle w:val="None"/>
          <w:rFonts w:ascii="Arial" w:hAnsi="Arial" w:cs="Arial"/>
          <w:sz w:val="22"/>
          <w:szCs w:val="22"/>
        </w:rPr>
        <w:t xml:space="preserve"> Even more advanced correlation-detection </w:t>
      </w:r>
      <w:r w:rsidR="00820464" w:rsidRPr="00026AFA">
        <w:rPr>
          <w:rStyle w:val="None"/>
          <w:rFonts w:ascii="Arial" w:hAnsi="Arial" w:cs="Arial"/>
          <w:sz w:val="22"/>
          <w:szCs w:val="22"/>
        </w:rPr>
        <w:t>techniques such</w:t>
      </w:r>
      <w:r w:rsidRPr="00026AFA">
        <w:rPr>
          <w:rStyle w:val="None"/>
          <w:rFonts w:ascii="Arial" w:hAnsi="Arial" w:cs="Arial"/>
          <w:sz w:val="22"/>
          <w:szCs w:val="22"/>
        </w:rPr>
        <w:t xml:space="preserve"> as SparCC (3) and SPIEC-EA</w:t>
      </w:r>
      <w:r w:rsidR="00820464" w:rsidRPr="00026AFA">
        <w:rPr>
          <w:rStyle w:val="None"/>
          <w:rFonts w:ascii="Arial" w:hAnsi="Arial" w:cs="Arial"/>
          <w:sz w:val="22"/>
          <w:szCs w:val="22"/>
        </w:rPr>
        <w:t>SI (5), struggle with this</w:t>
      </w:r>
      <w:r w:rsidRPr="00026AFA">
        <w:rPr>
          <w:rStyle w:val="None"/>
          <w:rFonts w:ascii="Arial" w:hAnsi="Arial" w:cs="Arial"/>
          <w:sz w:val="22"/>
          <w:szCs w:val="22"/>
        </w:rPr>
        <w:t xml:space="preserve">, </w:t>
      </w:r>
      <w:r w:rsidR="006834CF" w:rsidRPr="00026AFA">
        <w:rPr>
          <w:rStyle w:val="None"/>
          <w:rFonts w:ascii="Arial" w:hAnsi="Arial" w:cs="Arial"/>
          <w:sz w:val="22"/>
          <w:szCs w:val="22"/>
        </w:rPr>
        <w:t xml:space="preserve">and </w:t>
      </w:r>
      <w:r w:rsidR="00060685" w:rsidRPr="00026AFA">
        <w:rPr>
          <w:rStyle w:val="None"/>
          <w:rFonts w:ascii="Arial" w:hAnsi="Arial" w:cs="Arial"/>
          <w:sz w:val="22"/>
          <w:szCs w:val="22"/>
        </w:rPr>
        <w:t xml:space="preserve">typically </w:t>
      </w:r>
      <w:r w:rsidR="006834CF" w:rsidRPr="00026AFA">
        <w:rPr>
          <w:rStyle w:val="None"/>
          <w:rFonts w:ascii="Arial" w:hAnsi="Arial" w:cs="Arial"/>
          <w:sz w:val="22"/>
          <w:szCs w:val="22"/>
        </w:rPr>
        <w:t xml:space="preserve">require additional assumptions such as sparse OTU correlations (i.e. few OTUs are actually correlated with each other).  </w:t>
      </w:r>
      <w:r w:rsidR="00820464" w:rsidRPr="00026AFA">
        <w:rPr>
          <w:rStyle w:val="None"/>
          <w:rFonts w:ascii="Arial" w:hAnsi="Arial" w:cs="Arial"/>
          <w:sz w:val="22"/>
          <w:szCs w:val="22"/>
        </w:rPr>
        <w:t>Furthermore, interpreting the resulting network is a major challenge, making it difficult to differentiate between true ecological relationships and random processes</w:t>
      </w:r>
      <w:r w:rsidR="00B5712A" w:rsidRPr="00026AFA">
        <w:rPr>
          <w:rStyle w:val="None"/>
          <w:rFonts w:ascii="Arial" w:hAnsi="Arial" w:cs="Arial"/>
          <w:sz w:val="22"/>
          <w:szCs w:val="22"/>
        </w:rPr>
        <w:t xml:space="preserve"> </w:t>
      </w:r>
      <w:r w:rsidR="001E156A" w:rsidRPr="00026AFA">
        <w:rPr>
          <w:rStyle w:val="None"/>
          <w:rFonts w:ascii="Arial" w:hAnsi="Arial" w:cs="Arial"/>
          <w:sz w:val="22"/>
          <w:szCs w:val="22"/>
        </w:rPr>
        <w:fldChar w:fldCharType="begin" w:fldLock="1"/>
      </w:r>
      <w:r w:rsidR="00A57AB3" w:rsidRPr="00026AFA">
        <w:rPr>
          <w:rStyle w:val="None"/>
          <w:rFonts w:ascii="Arial" w:hAnsi="Arial" w:cs="Arial"/>
          <w:sz w:val="22"/>
          <w:szCs w:val="22"/>
        </w:rPr>
        <w:instrText>ADDIN CSL_CITATION { "citationItems" : [ { "id" : "ITEM-1", "itemData" : { "DOI" : "10.1038/nrmicro2832", "ISBN" : "1740-1534 (Electronic)$\\$n1740-1526 (Linking)", "ISSN" : "1740-1526", "PMID" : "22796884", "abstract" : "Metagenomics and 16S pyrosequencing have enabled the study of ecosystem structure and dynamics to great depth and accuracy. Co-occurrence and correlation patterns found in these data sets are increasingly used for the prediction of species interactions in environments ranging from the oceans to the human microbiome. In addition, parallelized co-culture assays and combinatorial labelling experiments allow high-throughput discovery of cooperative and competitive relationships between species. In this Review, we describe how these techniques are opening the way towards global ecosystem network prediction and the development of ecosystem-wide dynamic models.", "author" : [ { "dropping-particle" : "", "family" : "Faust", "given" : "Karoline", "non-dropping-particle" : "", "parse-names" : false, "suffix" : "" }, { "dropping-particle" : "", "family" : "Raes", "given" : "Jeroen", "non-dropping-particle" : "", "parse-names" : false, "suffix" : "" } ], "container-title" : "Nat. Rev. Microbiol.", "id" : "ITEM-1", "issue" : "8", "issued" : { "date-parts" : [ [ "2012" ] ] }, "page" : "538-550", "publisher" : "Nature Publishing Group", "title" : "Microbial interactions: from networks to models", "type" : "article-journal", "volume" : "10" }, "uris" : [ "http://www.mendeley.com/documents/?uuid=65eeb3b8-c2cc-4715-9642-11b370003386" ] } ], "mendeley" : { "formattedCitation" : "(10)", "plainTextFormattedCitation" : "(10)", "previouslyFormattedCitation" : "(10)" }, "properties" : { "noteIndex" : 0 }, "schema" : "https://github.com/citation-style-language/schema/raw/master/csl-citation.json" }</w:instrText>
      </w:r>
      <w:r w:rsidR="001E156A" w:rsidRPr="00026AFA">
        <w:rPr>
          <w:rStyle w:val="None"/>
          <w:rFonts w:ascii="Arial" w:hAnsi="Arial" w:cs="Arial"/>
          <w:sz w:val="22"/>
          <w:szCs w:val="22"/>
        </w:rPr>
        <w:fldChar w:fldCharType="separate"/>
      </w:r>
      <w:r w:rsidR="001E156A" w:rsidRPr="00026AFA">
        <w:rPr>
          <w:rStyle w:val="None"/>
          <w:rFonts w:ascii="Arial" w:hAnsi="Arial" w:cs="Arial"/>
          <w:noProof/>
          <w:sz w:val="22"/>
          <w:szCs w:val="22"/>
        </w:rPr>
        <w:t>(10)</w:t>
      </w:r>
      <w:r w:rsidR="001E156A" w:rsidRPr="00026AFA">
        <w:rPr>
          <w:rStyle w:val="None"/>
          <w:rFonts w:ascii="Arial" w:hAnsi="Arial" w:cs="Arial"/>
          <w:sz w:val="22"/>
          <w:szCs w:val="22"/>
        </w:rPr>
        <w:fldChar w:fldCharType="end"/>
      </w:r>
      <w:r w:rsidR="00820464" w:rsidRPr="00026AFA">
        <w:rPr>
          <w:rStyle w:val="None"/>
          <w:rFonts w:ascii="Arial" w:hAnsi="Arial" w:cs="Arial"/>
          <w:sz w:val="22"/>
          <w:szCs w:val="22"/>
        </w:rPr>
        <w:t>.</w:t>
      </w:r>
    </w:p>
    <w:p w14:paraId="776ADDFE" w14:textId="77777777" w:rsidR="00160783" w:rsidRPr="00026AFA" w:rsidRDefault="00160783">
      <w:pPr>
        <w:pStyle w:val="Body"/>
        <w:widowControl w:val="0"/>
        <w:spacing w:line="480" w:lineRule="auto"/>
        <w:jc w:val="both"/>
        <w:rPr>
          <w:rStyle w:val="None"/>
          <w:rFonts w:ascii="Arial" w:eastAsia="Arial" w:hAnsi="Arial" w:cs="Arial"/>
          <w:sz w:val="22"/>
          <w:szCs w:val="22"/>
        </w:rPr>
      </w:pPr>
    </w:p>
    <w:p w14:paraId="59D34060" w14:textId="2B864EE1" w:rsidR="00160783" w:rsidRPr="00686C6B" w:rsidRDefault="006155D4">
      <w:pPr>
        <w:pStyle w:val="Body"/>
        <w:widowControl w:val="0"/>
        <w:spacing w:line="480" w:lineRule="auto"/>
        <w:jc w:val="both"/>
        <w:rPr>
          <w:rFonts w:ascii="Arial" w:hAnsi="Arial" w:cs="Arial"/>
          <w:sz w:val="22"/>
          <w:szCs w:val="22"/>
        </w:rPr>
      </w:pPr>
      <w:r w:rsidRPr="00026AFA">
        <w:rPr>
          <w:rStyle w:val="None"/>
          <w:rFonts w:ascii="Arial" w:hAnsi="Arial" w:cs="Arial"/>
          <w:sz w:val="22"/>
          <w:szCs w:val="22"/>
        </w:rPr>
        <w:t>The compositionality problem is also problematic for statistically d</w:t>
      </w:r>
      <w:r w:rsidR="00316251" w:rsidRPr="00026AFA">
        <w:rPr>
          <w:rStyle w:val="None"/>
          <w:rFonts w:ascii="Arial" w:hAnsi="Arial" w:cs="Arial"/>
          <w:sz w:val="22"/>
          <w:szCs w:val="22"/>
        </w:rPr>
        <w:t xml:space="preserve">etecting differentially abundant </w:t>
      </w:r>
      <w:r w:rsidRPr="00026AFA">
        <w:rPr>
          <w:rStyle w:val="None"/>
          <w:rFonts w:ascii="Arial" w:hAnsi="Arial" w:cs="Arial"/>
          <w:sz w:val="22"/>
          <w:szCs w:val="22"/>
        </w:rPr>
        <w:t>microbes across environments or between groups — consequently, it is a major barrier to reliably drawing conclusions about realized microbial niches using community sequencing data. Conventional statistical tools such as t-test and Mann-Whitney can incorrectly identify nearly 100% of the taxa present in samples to be significantly different across environments (Figure S1), and univariate tests such as t-tests and ZIG</w:t>
      </w:r>
      <w:r w:rsidR="00B821D5" w:rsidRPr="00026AFA">
        <w:rPr>
          <w:rStyle w:val="None"/>
          <w:rFonts w:ascii="Arial" w:hAnsi="Arial" w:cs="Arial"/>
          <w:sz w:val="22"/>
          <w:szCs w:val="22"/>
        </w:rPr>
        <w:t xml:space="preserve"> </w:t>
      </w:r>
      <w:r w:rsidR="00B821D5"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"DOI" : "10.1161/CIRCRESAHA.116.303790.The", "ISBN" : "0324141122", "ISSN" : "1527-5418", "PMID" : "24655651", "author" : [ { "dropping-particle" : "", "family" : "Paulson", "given" : "Joseph N.", "non-dropping-particle" : "", "parse-names" : false, "suffix" : "" }, { "dropping-particle" : "", "family" : "Stine", "given" : "O. Colin", "non-dropping-particle" : "", "parse-names" : false, "suffix" : "" }, { "dropping-particle" : "", "family" : "Bravo", "given" : "H\u00e9ctor Corrada", "non-dropping-particle" : "", "parse-names" : false, "suffix" : "" }, { "dropping-particle" : "", "family" : "Pop", "given" : "Mihai", "non-dropping-particle" : "", "parse-names" : false, "suffix" : "" } ], "id" : "ITEM-1", "issue" : "8", "issued" : { "date-parts" : [ [ "2016" ] ] }, "page" : "1477-1490", "title" : "Robust methods for differential abundance analysis in marker gene surveys", "type" : "article-journal", "volume" : "116" }, "uris" : [ "http://www.mendeley.com/documents/?uuid=0500dea5-4b64-421a-9295-182a17fa121f" ] } ], "mendeley" : { "formattedCitation" : "(11)", "plainTextFormattedCitation" : "(11)", "previouslyFormattedCitation" : "(11)" }, "properties" : { "noteIndex" : 0 }, "schema" : "https://github.com/citation-style-language/schema/raw/master/csl-citation.json" }</w:instrText>
      </w:r>
      <w:r w:rsidR="00B821D5"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(11)</w:t>
      </w:r>
      <w:r w:rsidR="00B821D5" w:rsidRPr="00026AFA">
        <w:rPr>
          <w:rStyle w:val="None"/>
          <w:rFonts w:ascii="Arial" w:hAnsi="Arial" w:cs="Arial"/>
          <w:sz w:val="22"/>
          <w:szCs w:val="22"/>
        </w:rPr>
        <w:fldChar w:fldCharType="end"/>
      </w:r>
      <w:r w:rsidR="00B821D5" w:rsidRPr="00026AFA">
        <w:rPr>
          <w:rStyle w:val="None"/>
          <w:rFonts w:ascii="Arial" w:hAnsi="Arial" w:cs="Arial"/>
          <w:sz w:val="22"/>
          <w:szCs w:val="22"/>
        </w:rPr>
        <w:t xml:space="preserve"> </w:t>
      </w:r>
      <w:r w:rsidRPr="00026AFA">
        <w:rPr>
          <w:rStyle w:val="None"/>
          <w:rFonts w:ascii="Arial" w:hAnsi="Arial" w:cs="Arial"/>
          <w:sz w:val="22"/>
          <w:szCs w:val="22"/>
        </w:rPr>
        <w:t>have been shown to mislabel microbes as significantly different across sample groups up to 60% of the time</w:t>
      </w:r>
      <w:r w:rsidR="00E749D7" w:rsidRPr="00026AFA">
        <w:rPr>
          <w:rStyle w:val="None"/>
          <w:rFonts w:ascii="Arial" w:hAnsi="Arial" w:cs="Arial"/>
          <w:sz w:val="22"/>
          <w:szCs w:val="22"/>
        </w:rPr>
        <w:t xml:space="preserve"> </w:t>
      </w:r>
      <w:r w:rsidR="00E749D7" w:rsidRPr="00026AFA">
        <w:rPr>
          <w:rStyle w:val="None"/>
          <w:rFonts w:ascii="Arial" w:hAnsi="Arial" w:cs="Arial"/>
          <w:sz w:val="22"/>
          <w:szCs w:val="22"/>
        </w:rPr>
        <w:fldChar w:fldCharType="begin" w:fldLock="1"/>
      </w:r>
      <w:r w:rsidR="00B42CD5">
        <w:rPr>
          <w:rStyle w:val="None"/>
          <w:rFonts w:ascii="Arial" w:hAnsi="Arial" w:cs="Arial"/>
          <w:sz w:val="22"/>
          <w:szCs w:val="22"/>
        </w:rPr>
        <w:instrText>ADDIN CSL_CITATION { "citationItems" : [ { "id" : "ITEM-1", "itemData" : { "author" : [ { "dropping-particle" : "", "family" : "Mandal", "given" : "Siddhartha", "non-dropping-particle" : "", "parse-names" : false, "suffix" : "" }, { "dropping-particle" : "Van", "family" : "Treuren", "given" : "Will", "non-dropping-particle" : "", "parse-names" : false, "suffix" : "" }, { "dropping-particle" : "", "family" : "White", "given" : "Richard A", "non-dropping-particle" : "", "parse-names" : false, "suffix" : "" }, { "dropping-particle" : "", "family" : "Eggesb\u00f8", "given" : "Merete", "non-dropping-particle" : "", "parse-names" : false, "suffix" : "" }, { "dropping-particle" : "", "family" : "Knight", "given" : "Rob", "non-dropping-particle" : "", "parse-names" : false, "suffix" : "" }, { "dropping-particle" : "", "family" : "Peddada", "given" : "Shyamal D", "non-dropping-particle" : "", "parse-names" : false, "suffix" : "" } ], "id" : "ITEM-1", "issued" : { "date-parts" : [ [ "2015" ] ] }, "page" : "1-7", "title" : "Analysis of composition of microbiomes: a novel method for studying microbial composition", "type" : "article-journal", "volume" : "1" }, "uris" : [ "http://www.mendeley.com/documents/?uuid=d2808a8d-512e-4b11-adff-31c2226df867" ] } ], "mendeley" : { "formattedCitation" : "(12)", "plainTextFormattedCitation" : "(12)", "previouslyFormattedCitation" : "(12)" }, "properties" : { "noteIndex" : 0 }, "schema" : "https://github.com/citation-style-language/schema/raw/master/csl-citation.json" }</w:instrText>
      </w:r>
      <w:r w:rsidR="00E749D7" w:rsidRPr="00026AFA">
        <w:rPr>
          <w:rStyle w:val="None"/>
          <w:rFonts w:ascii="Arial" w:hAnsi="Arial" w:cs="Arial"/>
          <w:sz w:val="22"/>
          <w:szCs w:val="22"/>
        </w:rPr>
        <w:fldChar w:fldCharType="separate"/>
      </w:r>
      <w:r w:rsidR="00E749D7" w:rsidRPr="00026AFA">
        <w:rPr>
          <w:rStyle w:val="None"/>
          <w:rFonts w:ascii="Arial" w:hAnsi="Arial" w:cs="Arial"/>
          <w:noProof/>
          <w:sz w:val="22"/>
          <w:szCs w:val="22"/>
        </w:rPr>
        <w:t>(12)</w:t>
      </w:r>
      <w:r w:rsidR="00E749D7" w:rsidRPr="00026AFA">
        <w:rPr>
          <w:rStyle w:val="None"/>
          <w:rFonts w:ascii="Arial" w:hAnsi="Arial" w:cs="Arial"/>
          <w:sz w:val="22"/>
          <w:szCs w:val="22"/>
        </w:rPr>
        <w:fldChar w:fldCharType="end"/>
      </w:r>
      <w:r w:rsidRPr="00026AFA">
        <w:rPr>
          <w:rStyle w:val="None"/>
          <w:rFonts w:ascii="Arial" w:hAnsi="Arial" w:cs="Arial"/>
          <w:sz w:val="22"/>
          <w:szCs w:val="22"/>
        </w:rPr>
        <w:t xml:space="preserve">.  More advanced tools for differential abundance detection such as </w:t>
      </w:r>
      <w:r w:rsidRPr="00026AFA">
        <w:rPr>
          <w:rStyle w:val="None"/>
          <w:rFonts w:ascii="Arial" w:hAnsi="Arial" w:cs="Arial"/>
          <w:sz w:val="22"/>
          <w:szCs w:val="22"/>
          <w:shd w:val="clear" w:color="auto" w:fill="FFFFFF"/>
        </w:rPr>
        <w:t>Analysis of Composition of Microbiomes</w:t>
      </w:r>
      <w:r w:rsidR="00A57AB3" w:rsidRPr="00026AFA">
        <w:rPr>
          <w:rStyle w:val="None"/>
          <w:rFonts w:ascii="Arial" w:hAnsi="Arial" w:cs="Arial"/>
          <w:sz w:val="22"/>
          <w:szCs w:val="22"/>
          <w:lang w:val="pt-PT"/>
        </w:rPr>
        <w:t xml:space="preserve"> (ANCOM) </w:t>
      </w:r>
      <w:r w:rsidR="00A57AB3" w:rsidRPr="00026AFA">
        <w:rPr>
          <w:rStyle w:val="None"/>
          <w:rFonts w:ascii="Arial" w:hAnsi="Arial" w:cs="Arial"/>
          <w:sz w:val="22"/>
          <w:szCs w:val="22"/>
          <w:lang w:val="pt-PT"/>
        </w:rPr>
        <w:fldChar w:fldCharType="begin" w:fldLock="1"/>
      </w:r>
      <w:r w:rsidR="00E749D7" w:rsidRPr="00026AFA">
        <w:rPr>
          <w:rStyle w:val="None"/>
          <w:rFonts w:ascii="Arial" w:hAnsi="Arial" w:cs="Arial"/>
          <w:sz w:val="22"/>
          <w:szCs w:val="22"/>
          <w:lang w:val="pt-PT"/>
        </w:rPr>
        <w:instrText>ADDIN CSL_CITATION { "citationItems" : [ { "id" : "ITEM-1", "itemData" : { "author" : [ { "dropping-particle" : "", "family" : "Mandal", "given" : "Siddhartha", "non-dropping-particle" : "", "parse-names" : false, "suffix" : "" }, { "dropping-particle" : "Van", "family" : "Treuren", "given" : "Will", "non-dropping-particle" : "", "parse-names" : false, "suffix" : "" }, { "dropping-particle" : "", "family" : "White", "given" : "Richard A", "non-dropping-particle" : "", "parse-names" : false, "suffix" : "" }, { "dropping-particle" : "", "family" : "Eggesb\u00f8", "given" : "Merete", "non-dropping-particle" : "", "parse-names" : false, "suffix" : "" }, { "dropping-particle" : "", "family" : "Knight", "given" : "Rob", "non-dropping-particle" : "", "parse-names" : false, "suffix" : "" }, { "dropping-particle" : "", "family" : "Peddada", "given" : "Shyamal D", "non-dropping-particle" : "", "parse-names" : false, "suffix" : "" } ], "id" : "ITEM-1", "issued" : { "date-parts" : [ [ "2015" ] ] }, "page" : "1-7", "title" : "Analysis of composition of microbiomes: a novel method for studying microbial composition", "type" : "article-journal", "volume" : "1" }, "uris" : [ "http://www.mendeley.com/documents/?uuid=d2808a8d-512e-4b11-adff-31c2226df867" ] } ], "mendeley" : { "formattedCitation" : "(12)", "plainTextFormattedCitation" : "(12)", "previouslyFormattedCitation" : "(12)" }, "properties" : { "noteIndex" : 0 }, "schema" : "https://github.com/citation-style-language/schema/raw/master/csl-citation.json" }</w:instrText>
      </w:r>
      <w:r w:rsidR="00A57AB3" w:rsidRPr="00026AFA">
        <w:rPr>
          <w:rStyle w:val="None"/>
          <w:rFonts w:ascii="Arial" w:hAnsi="Arial" w:cs="Arial"/>
          <w:sz w:val="22"/>
          <w:szCs w:val="22"/>
          <w:lang w:val="pt-PT"/>
        </w:rPr>
        <w:fldChar w:fldCharType="separate"/>
      </w:r>
      <w:r w:rsidR="00B821D5" w:rsidRPr="00026AFA">
        <w:rPr>
          <w:rStyle w:val="None"/>
          <w:rFonts w:ascii="Arial" w:hAnsi="Arial" w:cs="Arial"/>
          <w:noProof/>
          <w:sz w:val="22"/>
          <w:szCs w:val="22"/>
          <w:lang w:val="pt-PT"/>
        </w:rPr>
        <w:t>(12)</w:t>
      </w:r>
      <w:r w:rsidR="00A57AB3" w:rsidRPr="00026AFA">
        <w:rPr>
          <w:rStyle w:val="None"/>
          <w:rFonts w:ascii="Arial" w:hAnsi="Arial" w:cs="Arial"/>
          <w:sz w:val="22"/>
          <w:szCs w:val="22"/>
          <w:lang w:val="pt-PT"/>
        </w:rPr>
        <w:fldChar w:fldCharType="end"/>
      </w:r>
      <w:r w:rsidRPr="00026AFA">
        <w:rPr>
          <w:rStyle w:val="None"/>
          <w:rFonts w:ascii="Arial" w:hAnsi="Arial" w:cs="Arial"/>
          <w:sz w:val="22"/>
          <w:szCs w:val="22"/>
          <w:lang w:val="pt-PT"/>
        </w:rPr>
        <w:t xml:space="preserve">, </w:t>
      </w:r>
      <w:r w:rsidR="001E2E0A" w:rsidRPr="00026AFA">
        <w:rPr>
          <w:rStyle w:val="None"/>
          <w:rFonts w:ascii="Arial" w:hAnsi="Arial" w:cs="Arial"/>
          <w:sz w:val="22"/>
          <w:szCs w:val="22"/>
        </w:rPr>
        <w:t xml:space="preserve">are typically </w:t>
      </w:r>
      <w:r w:rsidRPr="00026AFA">
        <w:rPr>
          <w:rStyle w:val="None"/>
          <w:rFonts w:ascii="Arial" w:hAnsi="Arial" w:cs="Arial"/>
          <w:sz w:val="22"/>
          <w:szCs w:val="22"/>
        </w:rPr>
        <w:t>designed to control for</w:t>
      </w:r>
      <w:r w:rsidR="005A670A" w:rsidRPr="00026AFA">
        <w:rPr>
          <w:rStyle w:val="None"/>
          <w:rFonts w:ascii="Arial" w:hAnsi="Arial" w:cs="Arial"/>
          <w:sz w:val="22"/>
          <w:szCs w:val="22"/>
        </w:rPr>
        <w:t xml:space="preserve"> false-</w:t>
      </w:r>
      <w:r w:rsidRPr="00026AFA">
        <w:rPr>
          <w:rStyle w:val="None"/>
          <w:rFonts w:ascii="Arial" w:hAnsi="Arial" w:cs="Arial"/>
          <w:sz w:val="22"/>
          <w:szCs w:val="22"/>
        </w:rPr>
        <w:t>positive</w:t>
      </w:r>
      <w:r w:rsidR="005A670A" w:rsidRPr="00026AFA">
        <w:rPr>
          <w:rStyle w:val="None"/>
          <w:rFonts w:ascii="Arial" w:hAnsi="Arial" w:cs="Arial"/>
          <w:sz w:val="22"/>
          <w:szCs w:val="22"/>
        </w:rPr>
        <w:t>s and</w:t>
      </w:r>
      <w:r w:rsidRPr="00026AFA">
        <w:rPr>
          <w:rStyle w:val="None"/>
          <w:rFonts w:ascii="Arial" w:hAnsi="Arial" w:cs="Arial"/>
          <w:sz w:val="22"/>
          <w:szCs w:val="22"/>
        </w:rPr>
        <w:t xml:space="preserve"> reliably detect differentially abundant species, </w:t>
      </w:r>
      <w:r w:rsidR="005A670A" w:rsidRPr="00026AFA">
        <w:rPr>
          <w:rStyle w:val="None"/>
          <w:rFonts w:ascii="Arial" w:hAnsi="Arial" w:cs="Arial"/>
          <w:sz w:val="22"/>
          <w:szCs w:val="22"/>
        </w:rPr>
        <w:t>but require</w:t>
      </w:r>
      <w:r w:rsidRPr="00026AFA">
        <w:rPr>
          <w:rStyle w:val="None"/>
          <w:rFonts w:ascii="Arial" w:hAnsi="Arial" w:cs="Arial"/>
          <w:sz w:val="22"/>
          <w:szCs w:val="22"/>
        </w:rPr>
        <w:t xml:space="preserve"> multiple assumptions (i.e. the number of changing microbes across environment</w:t>
      </w:r>
      <w:r w:rsidR="005A670A" w:rsidRPr="00026AFA">
        <w:rPr>
          <w:rStyle w:val="None"/>
          <w:rFonts w:ascii="Arial" w:hAnsi="Arial" w:cs="Arial"/>
          <w:sz w:val="22"/>
          <w:szCs w:val="22"/>
        </w:rPr>
        <w:t>s is small) and may require complex</w:t>
      </w:r>
      <w:r w:rsidRPr="00026AFA">
        <w:rPr>
          <w:rStyle w:val="None"/>
          <w:rFonts w:ascii="Arial" w:hAnsi="Arial" w:cs="Arial"/>
          <w:sz w:val="22"/>
          <w:szCs w:val="22"/>
        </w:rPr>
        <w:t xml:space="preserve"> parameter tuning. To help overcome </w:t>
      </w:r>
      <w:r w:rsidRPr="00026AFA">
        <w:rPr>
          <w:rStyle w:val="None"/>
          <w:rFonts w:ascii="Arial" w:hAnsi="Arial" w:cs="Arial"/>
          <w:sz w:val="22"/>
          <w:szCs w:val="22"/>
        </w:rPr>
        <w:lastRenderedPageBreak/>
        <w:t>these issues of compositionality, we explore using the concept of balances, by moving away from inferring changes of individual species to instead inferring changes of microbial sub-communities to study niche differentiation of microbial communities.</w:t>
      </w:r>
    </w:p>
    <w:p w14:paraId="18597A52" w14:textId="77777777" w:rsidR="00160783" w:rsidRPr="00026AFA" w:rsidRDefault="00160783">
      <w:pPr>
        <w:pStyle w:val="Body"/>
        <w:widowControl w:val="0"/>
        <w:spacing w:line="480" w:lineRule="auto"/>
        <w:ind w:firstLine="720"/>
        <w:jc w:val="both"/>
        <w:rPr>
          <w:rFonts w:ascii="Arial" w:hAnsi="Arial" w:cs="Arial"/>
          <w:sz w:val="22"/>
          <w:szCs w:val="22"/>
        </w:rPr>
      </w:pPr>
    </w:p>
    <w:p w14:paraId="3BB64E4B" w14:textId="77777777" w:rsidR="00160783" w:rsidRPr="00026AFA" w:rsidRDefault="00160783">
      <w:pPr>
        <w:pStyle w:val="Body"/>
        <w:spacing w:line="480" w:lineRule="auto"/>
        <w:jc w:val="both"/>
        <w:rPr>
          <w:rFonts w:ascii="Arial" w:hAnsi="Arial" w:cs="Arial"/>
          <w:sz w:val="22"/>
          <w:szCs w:val="22"/>
        </w:rPr>
      </w:pPr>
    </w:p>
    <w:p w14:paraId="5BE6570E"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rPr>
        <w:t>Concept</w:t>
      </w:r>
    </w:p>
    <w:p w14:paraId="2EA69CB0" w14:textId="49DACA6F"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Balances were first introduced as an explorat</w:t>
      </w:r>
      <w:r w:rsidR="00A57AB3" w:rsidRPr="00026AFA">
        <w:rPr>
          <w:rStyle w:val="None"/>
          <w:rFonts w:ascii="Arial" w:hAnsi="Arial" w:cs="Arial"/>
          <w:sz w:val="22"/>
          <w:szCs w:val="22"/>
        </w:rPr>
        <w:t xml:space="preserve">ory technique in geology </w:t>
      </w:r>
      <w:r w:rsidR="00A57AB3"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"DOI" : "10.1007/s11004-005-7381-9", "author" : [ { "dropping-particle" : "", "family" : "Egozcue", "given" : "J J", "non-dropping-particle" : "", "parse-names" : false, "suffix" : "" } ], "id" : "ITEM-1", "issue" : "7", "issued" : { "date-parts" : [ [ "2005" ] ] }, "title" : "Groups of Parts and Their Balances in Compositional Data Analysis 1", "type" : "article-journal", "volume" : "37" }, "uris" : [ "http://www.mendeley.com/documents/?uuid=cac51cf8-9661-448a-a9ab-db18288caea8" ] } ], "mendeley" : { "formattedCitation" : "(13)", "plainTextFormattedCitation" : "(13)", "previouslyFormattedCitation" : "(13)" }, "properties" : { "noteIndex" : 0 }, "schema" : "https://github.com/citation-style-language/schema/raw/master/csl-citation.json" }</w:instrText>
      </w:r>
      <w:r w:rsidR="00A57AB3"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(13)</w:t>
      </w:r>
      <w:r w:rsidR="00A57AB3" w:rsidRPr="00026AFA">
        <w:rPr>
          <w:rStyle w:val="None"/>
          <w:rFonts w:ascii="Arial" w:hAnsi="Arial" w:cs="Arial"/>
          <w:sz w:val="22"/>
          <w:szCs w:val="22"/>
        </w:rPr>
        <w:fldChar w:fldCharType="end"/>
      </w:r>
      <w:r w:rsidR="00A57AB3"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"author" : [ { "dropping-particle" : "", "family" : "Egozcue", "given" : "J J", "non-dropping-particle" : "", "parse-names" : false, "suffix" : "" } ], "id" : "ITEM-1", "issued" : { "date-parts" : [ [ "2005" ] ] }, "title" : "CoDa-dendrogram: A new exploratory tool", "type" : "article-journal" }, "uris" : [ "http://www.mendeley.com/documents/?uuid=9094aafa-b9e5-4f63-8c40-036fbcaf65aa" ] } ], "mendeley" : { "formattedCitation" : "(14)", "plainTextFormattedCitation" : "(14)", "previouslyFormattedCitation" : "(14)" }, "properties" : { "noteIndex" : 0 }, "schema" : "https://github.com/citation-style-language/schema/raw/master/csl-citation.json" }</w:instrText>
      </w:r>
      <w:r w:rsidR="00A57AB3"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(14)</w:t>
      </w:r>
      <w:r w:rsidR="00A57AB3" w:rsidRPr="00026AFA">
        <w:rPr>
          <w:rStyle w:val="None"/>
          <w:rFonts w:ascii="Arial" w:hAnsi="Arial" w:cs="Arial"/>
          <w:sz w:val="22"/>
          <w:szCs w:val="22"/>
        </w:rPr>
        <w:fldChar w:fldCharType="end"/>
      </w:r>
      <w:r w:rsidRPr="00026AFA">
        <w:rPr>
          <w:rStyle w:val="None"/>
          <w:rFonts w:ascii="Arial" w:hAnsi="Arial" w:cs="Arial"/>
          <w:sz w:val="22"/>
          <w:szCs w:val="22"/>
        </w:rPr>
        <w:t xml:space="preserve">. Fundamentally, they overcome the problem of inferring changes in abundance from compositional data by sidestepping it, and instead inferring changes in the </w:t>
      </w:r>
      <w:r w:rsidRPr="00026AFA">
        <w:rPr>
          <w:rStyle w:val="None"/>
          <w:rFonts w:ascii="Arial" w:hAnsi="Arial" w:cs="Arial"/>
          <w:i/>
          <w:iCs/>
          <w:sz w:val="22"/>
          <w:szCs w:val="22"/>
        </w:rPr>
        <w:t>balance</w:t>
      </w:r>
      <w:r w:rsidRPr="00026AFA">
        <w:rPr>
          <w:rStyle w:val="None"/>
          <w:rFonts w:ascii="Arial" w:hAnsi="Arial" w:cs="Arial"/>
          <w:sz w:val="22"/>
          <w:szCs w:val="22"/>
        </w:rPr>
        <w:t xml:space="preserve"> between particular subsets of the community. To understand the concept, let us revisit the scenario in Figure 1a and 1b.  Instead of examining proportion changes, we can investigate th</w:t>
      </w:r>
      <w:r w:rsidR="00175C5C" w:rsidRPr="00026AFA">
        <w:rPr>
          <w:rStyle w:val="None"/>
          <w:rFonts w:ascii="Arial" w:hAnsi="Arial" w:cs="Arial"/>
          <w:sz w:val="22"/>
          <w:szCs w:val="22"/>
        </w:rPr>
        <w:t xml:space="preserve">e balance between Red and Blue </w:t>
      </w:r>
      <w:r w:rsidRPr="00026AFA">
        <w:rPr>
          <w:rStyle w:val="None"/>
          <w:rFonts w:ascii="Arial" w:hAnsi="Arial" w:cs="Arial"/>
          <w:sz w:val="22"/>
          <w:szCs w:val="22"/>
        </w:rPr>
        <w:t>individuals by takin</w:t>
      </w:r>
      <w:r w:rsidR="00175C5C" w:rsidRPr="00026AFA">
        <w:rPr>
          <w:rStyle w:val="None"/>
          <w:rFonts w:ascii="Arial" w:hAnsi="Arial" w:cs="Arial"/>
          <w:sz w:val="22"/>
          <w:szCs w:val="22"/>
        </w:rPr>
        <w:t>g the log ratio of Red and Blue</w:t>
      </w:r>
      <w:r w:rsidRPr="00026AFA">
        <w:rPr>
          <w:rStyle w:val="None"/>
          <w:rFonts w:ascii="Arial" w:hAnsi="Arial" w:cs="Arial"/>
          <w:sz w:val="22"/>
          <w:szCs w:val="22"/>
        </w:rPr>
        <w:t xml:space="preserve"> counts (Figure 1c).  By looking at the balance of these two species, we avoid incorrectly attempting to infer absolute increases or decreases in their abundances.  Instead, we can focus on the balance of the Red and </w:t>
      </w:r>
      <w:r w:rsidR="00175C5C" w:rsidRPr="00026AFA">
        <w:rPr>
          <w:rStyle w:val="None"/>
          <w:rFonts w:ascii="Arial" w:hAnsi="Arial" w:cs="Arial"/>
          <w:sz w:val="22"/>
          <w:szCs w:val="22"/>
        </w:rPr>
        <w:t>Blue</w:t>
      </w:r>
      <w:r w:rsidRPr="00026AFA">
        <w:rPr>
          <w:rStyle w:val="None"/>
          <w:rFonts w:ascii="Arial" w:hAnsi="Arial" w:cs="Arial"/>
          <w:sz w:val="22"/>
          <w:szCs w:val="22"/>
        </w:rPr>
        <w:t xml:space="preserve"> individuals, and directly infer the transition of dominance between these species.</w:t>
      </w:r>
    </w:p>
    <w:p w14:paraId="48D5D54B" w14:textId="6B4A363C" w:rsidR="00160783" w:rsidRPr="00026AFA" w:rsidRDefault="00160783">
      <w:pPr>
        <w:pStyle w:val="Body"/>
        <w:spacing w:line="480" w:lineRule="auto"/>
        <w:jc w:val="both"/>
        <w:rPr>
          <w:rFonts w:ascii="Arial" w:hAnsi="Arial" w:cs="Arial"/>
          <w:sz w:val="22"/>
          <w:szCs w:val="22"/>
        </w:rPr>
      </w:pPr>
    </w:p>
    <w:p w14:paraId="4E64716A" w14:textId="17D7FE4F"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These balances can also be useful for understanding species distributions across different covariates — a key proximate goal of microbial ecology, and one that is both crucial to the larger goal of niche characterization and heavily impacted by problems inherent in compositionality.  In Figure 1d, the Red individuals tend to exist in the low pH end of the spectrum, while the Blue individuals tend to exist in the high pH end of the spectrum.  A single balance can capture information about the transition from a high relative abundance of Red individuals in low pH environments to a high relative abundance of Blue individuals in high pH environments.  In low pH environments, the balance is positive, since there are proportionally more Red individuals than Blue individuals.  When the Red and Blue individuals are present in roughly equal proportions, the balance is roughly zero, representing a turning point, transitioning </w:t>
      </w:r>
      <w:r w:rsidRPr="00026AFA">
        <w:rPr>
          <w:rStyle w:val="None"/>
          <w:rFonts w:ascii="Arial" w:hAnsi="Arial" w:cs="Arial"/>
          <w:sz w:val="22"/>
          <w:szCs w:val="22"/>
        </w:rPr>
        <w:lastRenderedPageBreak/>
        <w:t xml:space="preserve">from a Red dominated community to a Blue dominated community.  As the pH increases, the balances become increasingly negative, since there are more Blue individuals than Red individuals. This balance effectively encodes for the niche separation of Red and Blue individuals across the pH gradient. </w:t>
      </w:r>
    </w:p>
    <w:p w14:paraId="7E5FE12C" w14:textId="77777777" w:rsidR="00160783" w:rsidRPr="00026AFA" w:rsidRDefault="00160783">
      <w:pPr>
        <w:pStyle w:val="Body"/>
        <w:spacing w:line="480" w:lineRule="auto"/>
        <w:jc w:val="both"/>
        <w:rPr>
          <w:rFonts w:ascii="Arial" w:hAnsi="Arial" w:cs="Arial"/>
          <w:sz w:val="22"/>
          <w:szCs w:val="22"/>
        </w:rPr>
      </w:pPr>
    </w:p>
    <w:p w14:paraId="3F4E43E1" w14:textId="7A453B3E"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This idea of balances can be extended to multiple dimensions — and more than two taxa — using bifurcating trees.  A bifurcating tree can be built relating microbial taxa to each other using any criterion, and balances can be calculated on the internal nodes of the tree from the geometric means of the corresponding sub-trees. The appropriate criterion to build a tree depends on the question at hand.  A phylogenetic tree could be used to investigate evolutionary relationships of microbes </w:t>
      </w:r>
      <w:r w:rsidR="00665524"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"DOI" : "http://dx.doi.org/10.1101/072413", "author" : [ { "dropping-particle" : "", "family" : "Silverman", "given" : "Justin D", "non-dropping-particle" : "", "parse-names" : false, "suffix" : "" }, { "dropping-particle" : "", "family" : "Washburne", "given" : "Alex", "non-dropping-particle" : "", "parse-names" : false, "suffix" : "" }, { "dropping-particle" : "", "family" : "Mukherjee", "given" : "Sayan", "non-dropping-particle" : "", "parse-names" : false, "suffix" : "" }, { "dropping-particle" : "", "family" : "David", "given" : "Lawrence A", "non-dropping-particle" : "", "parse-names" : false, "suffix" : "" } ], "container-title" : "bioRxiv", "id" : "ITEM-1", "issued" : { "date-parts" : [ [ "2016" ] ] }, "page" : "1-40", "title" : "A phylogenetic transform enhances analysis of compositional microbiota", "type" : "article-journal" }, "uris" : [ "http://www.mendeley.com/documents/?uuid=2f4bc05f-300f-4b48-8bc6-c84638a54c8b" ] } ], "mendeley" : { "formattedCitation" : "(15)", "plainTextFormattedCitation" : "(15)", "previouslyFormattedCitation" : "(15)" }, "properties" : { "noteIndex" : 0 }, "schema" : "https://github.com/citation-style-language/schema/raw/master/csl-citation.json" }</w:instrText>
      </w:r>
      <w:r w:rsidR="00665524"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(15)</w:t>
      </w:r>
      <w:r w:rsidR="00665524" w:rsidRPr="00026AFA">
        <w:rPr>
          <w:rStyle w:val="None"/>
          <w:rFonts w:ascii="Arial" w:hAnsi="Arial" w:cs="Arial"/>
          <w:sz w:val="22"/>
          <w:szCs w:val="22"/>
        </w:rPr>
        <w:fldChar w:fldCharType="end"/>
      </w:r>
      <w:r w:rsidR="00BA2EA7"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"author" : [ { "dropping-particle" : "", "family" : "Washburne", "given" : "Authors Alex D", "non-dropping-particle" : "", "parse-names" : false, "suffix" : "" }, { "dropping-particle" : "", "family" : "Silverman", "given" : "Justin D", "non-dropping-particle" : "", "parse-names" : false, "suffix" : "" }, { "dropping-particle" : "", "family" : "Le", "given" : "Jonathan W", "non-dropping-particle" : "", "parse-names" : false, "suffix" : "" }, { "dropping-particle" : "", "family" : "Darcy", "given" : "John L", "non-dropping-particle" : "", "parse-names" : false, "suffix" : "" }, { "dropping-particle" : "", "family" : "Mukherjee", "given" : "Sayan", "non-dropping-particle" : "", "parse-names" : false, "suffix" : "" } ], "id" : "ITEM-1", "issued" : { "date-parts" : [ [ "2016" ] ] }, "title" : "Phylogenetic factorization of compositional data", "type" : "article-journal" }, "uris" : [ "http://www.mendeley.com/documents/?uuid=d525287a-7563-4980-a468-5bcbf205eeed" ] } ], "mendeley" : { "formattedCitation" : "(16)", "plainTextFormattedCitation" : "(16)", "previouslyFormattedCitation" : "(16)" }, "properties" : { "noteIndex" : 0 }, "schema" : "https://github.com/citation-style-language/schema/raw/master/csl-citation.json" }</w:instrText>
      </w:r>
      <w:r w:rsidR="00BA2EA7"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(16)</w:t>
      </w:r>
      <w:r w:rsidR="00BA2EA7" w:rsidRPr="00026AFA">
        <w:rPr>
          <w:rStyle w:val="None"/>
          <w:rFonts w:ascii="Arial" w:hAnsi="Arial" w:cs="Arial"/>
          <w:sz w:val="22"/>
          <w:szCs w:val="22"/>
        </w:rPr>
        <w:fldChar w:fldCharType="end"/>
      </w:r>
      <w:r w:rsidRPr="00026AFA">
        <w:rPr>
          <w:rStyle w:val="None"/>
          <w:rFonts w:ascii="Arial" w:hAnsi="Arial" w:cs="Arial"/>
          <w:sz w:val="22"/>
          <w:szCs w:val="22"/>
        </w:rPr>
        <w:t>, or hierarchical clustering of environmental variables could be used to explore environmental niches of microbes.  To gain more intuition about this, consider Figure 1e, in which there are five species and 11 individuals. The four balances (internal nodes in the tree) are calculated by taking the log ratio of geometric means of sub-trees</w:t>
      </w:r>
      <w:r w:rsidR="004C0765" w:rsidRPr="00026AFA">
        <w:rPr>
          <w:rStyle w:val="None"/>
          <w:rFonts w:ascii="Arial" w:hAnsi="Arial" w:cs="Arial"/>
          <w:sz w:val="22"/>
          <w:szCs w:val="22"/>
        </w:rPr>
        <w:t>, also known as the isometric log ratio (ILR) transform</w:t>
      </w:r>
      <w:r w:rsidRPr="00026AFA">
        <w:rPr>
          <w:rStyle w:val="None"/>
          <w:rFonts w:ascii="Arial" w:hAnsi="Arial" w:cs="Arial"/>
          <w:sz w:val="22"/>
          <w:szCs w:val="22"/>
        </w:rPr>
        <w:t>.  The full equation to calculate balances for a single sample is as follows,</w:t>
      </w:r>
    </w:p>
    <w:p w14:paraId="388EE1FC" w14:textId="77777777" w:rsidR="00160783" w:rsidRPr="00026AFA" w:rsidRDefault="00160783">
      <w:pPr>
        <w:pStyle w:val="Body"/>
        <w:spacing w:line="480" w:lineRule="auto"/>
        <w:jc w:val="both"/>
        <w:rPr>
          <w:rFonts w:ascii="Arial" w:hAnsi="Arial" w:cs="Arial"/>
          <w:sz w:val="22"/>
          <w:szCs w:val="22"/>
        </w:rPr>
      </w:pPr>
    </w:p>
    <w:p w14:paraId="5C8052D1" w14:textId="265AB05A" w:rsidR="00160783" w:rsidRPr="00026AFA" w:rsidRDefault="00465681" w:rsidP="00085746">
      <w:pPr>
        <w:spacing w:line="480" w:lineRule="auto"/>
        <w:jc w:val="right"/>
        <w:textAlignment w:val="baseline"/>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i</m:t>
            </m:r>
          </m:sub>
        </m:sSub>
        <m:r>
          <w:rPr>
            <w:rFonts w:ascii="Cambria Math" w:hAnsi="Cambria Math" w:cs="Arial"/>
            <w:sz w:val="22"/>
            <w:szCs w:val="22"/>
          </w:rPr>
          <m:t>=</m:t>
        </m:r>
        <m:rad>
          <m:radPr>
            <m:degHide m:val="1"/>
            <m:ctrlPr>
              <w:rPr>
                <w:rFonts w:ascii="Cambria Math" w:hAnsi="Cambria Math" w:cs="Arial"/>
                <w:i/>
                <w:color w:val="000000" w:themeColor="text1"/>
                <w:sz w:val="22"/>
                <w:szCs w:val="22"/>
              </w:rPr>
            </m:ctrlPr>
          </m:radPr>
          <m:deg/>
          <m:e>
            <m:f>
              <m:fPr>
                <m:ctrlPr>
                  <w:rPr>
                    <w:rFonts w:ascii="Cambria Math" w:hAnsi="Cambria Math" w:cs="Arial"/>
                    <w:i/>
                    <w:color w:val="000000" w:themeColor="text1"/>
                    <w:sz w:val="22"/>
                    <w:szCs w:val="22"/>
                  </w:rPr>
                </m:ctrlPr>
              </m:fPr>
              <m:num>
                <m:d>
                  <m:dPr>
                    <m:begChr m:val="|"/>
                    <m:endChr m:val="|"/>
                    <m:ctrlPr>
                      <w:rPr>
                        <w:rFonts w:ascii="Cambria Math" w:hAnsi="Cambria Math" w:cs="Arial"/>
                        <w:i/>
                        <w:color w:val="000000" w:themeColor="text1"/>
                        <w:sz w:val="22"/>
                        <w:szCs w:val="22"/>
                      </w:rPr>
                    </m:ctrlPr>
                  </m:dPr>
                  <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i</m:t>
                        </m:r>
                      </m:e>
                      <m:sub>
                        <m:r>
                          <w:rPr>
                            <w:rFonts w:ascii="Cambria Math" w:hAnsi="Cambria Math" w:cs="Arial"/>
                            <w:color w:val="000000" w:themeColor="text1"/>
                            <w:sz w:val="22"/>
                            <w:szCs w:val="22"/>
                          </w:rPr>
                          <m:t>L</m:t>
                        </m:r>
                      </m:sub>
                    </m:sSub>
                  </m:e>
                </m:d>
                <m:d>
                  <m:dPr>
                    <m:begChr m:val="|"/>
                    <m:endChr m:val="|"/>
                    <m:ctrlPr>
                      <w:rPr>
                        <w:rFonts w:ascii="Cambria Math" w:hAnsi="Cambria Math" w:cs="Arial"/>
                        <w:i/>
                        <w:color w:val="000000" w:themeColor="text1"/>
                        <w:sz w:val="22"/>
                        <w:szCs w:val="22"/>
                      </w:rPr>
                    </m:ctrlPr>
                  </m:dPr>
                  <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i</m:t>
                        </m:r>
                      </m:e>
                      <m:sub>
                        <m:r>
                          <w:rPr>
                            <w:rFonts w:ascii="Cambria Math" w:hAnsi="Cambria Math" w:cs="Arial"/>
                            <w:color w:val="000000" w:themeColor="text1"/>
                            <w:sz w:val="22"/>
                            <w:szCs w:val="22"/>
                          </w:rPr>
                          <m:t>R</m:t>
                        </m:r>
                      </m:sub>
                    </m:sSub>
                  </m:e>
                </m:d>
              </m:num>
              <m:den>
                <m:d>
                  <m:dPr>
                    <m:begChr m:val="|"/>
                    <m:endChr m:val="|"/>
                    <m:ctrlPr>
                      <w:rPr>
                        <w:rFonts w:ascii="Cambria Math" w:hAnsi="Cambria Math" w:cs="Arial"/>
                        <w:i/>
                        <w:color w:val="000000" w:themeColor="text1"/>
                        <w:sz w:val="22"/>
                        <w:szCs w:val="22"/>
                      </w:rPr>
                    </m:ctrlPr>
                  </m:dPr>
                  <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i</m:t>
                        </m:r>
                      </m:e>
                      <m:sub>
                        <m:r>
                          <w:rPr>
                            <w:rFonts w:ascii="Cambria Math" w:hAnsi="Cambria Math" w:cs="Arial"/>
                            <w:color w:val="000000" w:themeColor="text1"/>
                            <w:sz w:val="22"/>
                            <w:szCs w:val="22"/>
                          </w:rPr>
                          <m:t>L</m:t>
                        </m:r>
                      </m:sub>
                    </m:sSub>
                  </m:e>
                </m:d>
                <m:r>
                  <w:rPr>
                    <w:rFonts w:ascii="Cambria Math" w:hAnsi="Cambria Math" w:cs="Arial"/>
                    <w:color w:val="000000" w:themeColor="text1"/>
                    <w:sz w:val="22"/>
                    <w:szCs w:val="22"/>
                  </w:rPr>
                  <m:t>+</m:t>
                </m:r>
                <m:d>
                  <m:dPr>
                    <m:begChr m:val="|"/>
                    <m:endChr m:val="|"/>
                    <m:ctrlPr>
                      <w:rPr>
                        <w:rFonts w:ascii="Cambria Math" w:hAnsi="Cambria Math" w:cs="Arial"/>
                        <w:i/>
                        <w:color w:val="000000" w:themeColor="text1"/>
                        <w:sz w:val="22"/>
                        <w:szCs w:val="22"/>
                      </w:rPr>
                    </m:ctrlPr>
                  </m:dPr>
                  <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i</m:t>
                        </m:r>
                      </m:e>
                      <m:sub>
                        <m:r>
                          <w:rPr>
                            <w:rFonts w:ascii="Cambria Math" w:hAnsi="Cambria Math" w:cs="Arial"/>
                            <w:color w:val="000000" w:themeColor="text1"/>
                            <w:sz w:val="22"/>
                            <w:szCs w:val="22"/>
                          </w:rPr>
                          <m:t>R</m:t>
                        </m:r>
                      </m:sub>
                    </m:sSub>
                  </m:e>
                </m:d>
              </m:den>
            </m:f>
          </m:e>
        </m:rad>
        <m:func>
          <m:funcPr>
            <m:ctrlPr>
              <w:rPr>
                <w:rFonts w:ascii="Cambria Math" w:hAnsi="Cambria Math" w:cs="Arial"/>
                <w:i/>
                <w:color w:val="000000" w:themeColor="text1"/>
                <w:sz w:val="22"/>
                <w:szCs w:val="22"/>
              </w:rPr>
            </m:ctrlPr>
          </m:funcPr>
          <m:fName>
            <m:r>
              <m:rPr>
                <m:sty m:val="p"/>
              </m:rPr>
              <w:rPr>
                <w:rFonts w:ascii="Cambria Math" w:hAnsi="Cambria Math" w:cs="Arial"/>
                <w:color w:val="000000" w:themeColor="text1"/>
                <w:sz w:val="22"/>
                <w:szCs w:val="22"/>
              </w:rPr>
              <m:t>log</m:t>
            </m:r>
          </m:fName>
          <m:e>
            <m:d>
              <m:dPr>
                <m:ctrlPr>
                  <w:rPr>
                    <w:rFonts w:ascii="Cambria Math" w:hAnsi="Cambria Math" w:cs="Arial"/>
                    <w:i/>
                    <w:color w:val="000000" w:themeColor="text1"/>
                    <w:sz w:val="22"/>
                    <w:szCs w:val="22"/>
                  </w:rPr>
                </m:ctrlPr>
              </m:dPr>
              <m:e>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g</m:t>
                    </m:r>
                    <m:d>
                      <m:dPr>
                        <m:ctrlPr>
                          <w:rPr>
                            <w:rFonts w:ascii="Cambria Math" w:hAnsi="Cambria Math" w:cs="Arial"/>
                            <w:i/>
                            <w:color w:val="000000" w:themeColor="text1"/>
                            <w:sz w:val="22"/>
                            <w:szCs w:val="22"/>
                          </w:rPr>
                        </m:ctrlPr>
                      </m:dPr>
                      <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i</m:t>
                            </m:r>
                          </m:e>
                          <m:sub>
                            <m:r>
                              <w:rPr>
                                <w:rFonts w:ascii="Cambria Math" w:hAnsi="Cambria Math" w:cs="Arial"/>
                                <w:color w:val="000000" w:themeColor="text1"/>
                                <w:sz w:val="22"/>
                                <w:szCs w:val="22"/>
                              </w:rPr>
                              <m:t>L</m:t>
                            </m:r>
                          </m:sub>
                        </m:sSub>
                      </m:e>
                    </m:d>
                  </m:num>
                  <m:den>
                    <m:r>
                      <w:rPr>
                        <w:rFonts w:ascii="Cambria Math" w:hAnsi="Cambria Math" w:cs="Arial"/>
                        <w:color w:val="000000" w:themeColor="text1"/>
                        <w:sz w:val="22"/>
                        <w:szCs w:val="22"/>
                      </w:rPr>
                      <m:t>g</m:t>
                    </m:r>
                    <m:d>
                      <m:dPr>
                        <m:ctrlPr>
                          <w:rPr>
                            <w:rFonts w:ascii="Cambria Math" w:hAnsi="Cambria Math" w:cs="Arial"/>
                            <w:i/>
                            <w:color w:val="000000" w:themeColor="text1"/>
                            <w:sz w:val="22"/>
                            <w:szCs w:val="22"/>
                          </w:rPr>
                        </m:ctrlPr>
                      </m:dPr>
                      <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i</m:t>
                            </m:r>
                          </m:e>
                          <m:sub>
                            <m:r>
                              <w:rPr>
                                <w:rFonts w:ascii="Cambria Math" w:hAnsi="Cambria Math" w:cs="Arial"/>
                                <w:color w:val="000000" w:themeColor="text1"/>
                                <w:sz w:val="22"/>
                                <w:szCs w:val="22"/>
                              </w:rPr>
                              <m:t>R</m:t>
                            </m:r>
                          </m:sub>
                        </m:sSub>
                      </m:e>
                    </m:d>
                  </m:den>
                </m:f>
              </m:e>
            </m:d>
          </m:e>
        </m:func>
      </m:oMath>
      <w:r w:rsidR="006155D4" w:rsidRPr="00026AFA">
        <w:rPr>
          <w:rFonts w:ascii="Arial" w:hAnsi="Arial" w:cs="Arial"/>
          <w:sz w:val="22"/>
          <w:szCs w:val="22"/>
          <w:lang w:val="de-DE"/>
        </w:rPr>
        <w:t xml:space="preserve">                                            </w:t>
      </w:r>
      <w:r w:rsidR="006155D4" w:rsidRPr="00026AFA">
        <w:rPr>
          <w:rStyle w:val="None"/>
          <w:rFonts w:ascii="Arial" w:hAnsi="Arial" w:cs="Arial"/>
          <w:b/>
          <w:bCs/>
          <w:sz w:val="22"/>
          <w:szCs w:val="22"/>
          <w:lang w:val="fr-FR"/>
        </w:rPr>
        <w:t>Equation 1</w:t>
      </w:r>
    </w:p>
    <w:p w14:paraId="41F606B3" w14:textId="77777777" w:rsidR="00160783" w:rsidRPr="00026AFA" w:rsidRDefault="00160783">
      <w:pPr>
        <w:pStyle w:val="Body"/>
        <w:spacing w:line="480" w:lineRule="auto"/>
        <w:jc w:val="both"/>
        <w:rPr>
          <w:rFonts w:ascii="Arial" w:hAnsi="Arial" w:cs="Arial"/>
          <w:sz w:val="22"/>
          <w:szCs w:val="22"/>
        </w:rPr>
      </w:pPr>
    </w:p>
    <w:p w14:paraId="166BD4A6" w14:textId="7CE8B801" w:rsidR="00160783" w:rsidRPr="00026AFA" w:rsidRDefault="00085746">
      <w:pPr>
        <w:pStyle w:val="Body"/>
        <w:spacing w:line="480" w:lineRule="auto"/>
        <w:jc w:val="both"/>
        <w:rPr>
          <w:rFonts w:ascii="Arial" w:hAnsi="Arial" w:cs="Arial"/>
          <w:sz w:val="22"/>
          <w:szCs w:val="22"/>
        </w:rPr>
      </w:pPr>
      <w:r w:rsidRPr="00026AFA">
        <w:rPr>
          <w:rStyle w:val="None"/>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i</m:t>
            </m:r>
          </m:sub>
        </m:sSub>
      </m:oMath>
      <w:r w:rsidRPr="00026AFA">
        <w:rPr>
          <w:rFonts w:ascii="Arial" w:hAnsi="Arial" w:cs="Arial"/>
          <w:sz w:val="22"/>
          <w:szCs w:val="22"/>
        </w:rPr>
        <w:t xml:space="preserve"> </w:t>
      </w:r>
      <w:r w:rsidR="006155D4" w:rsidRPr="00026AFA">
        <w:rPr>
          <w:rStyle w:val="None"/>
          <w:rFonts w:ascii="Arial" w:hAnsi="Arial" w:cs="Arial"/>
          <w:sz w:val="22"/>
          <w:szCs w:val="22"/>
        </w:rPr>
        <w:t>is the balance of the at internal node</w:t>
      </w:r>
      <w:r w:rsidRPr="00026AFA">
        <w:rPr>
          <w:rFonts w:ascii="Arial" w:eastAsia="Times New Roman" w:hAnsi="Arial" w:cs="Arial"/>
          <w:sz w:val="22"/>
          <w:szCs w:val="22"/>
        </w:rPr>
        <w:t xml:space="preserve"> </w:t>
      </w:r>
      <m:oMath>
        <m:r>
          <w:rPr>
            <w:rFonts w:ascii="Cambria Math" w:hAnsi="Cambria Math" w:cs="Arial"/>
            <w:sz w:val="22"/>
            <w:szCs w:val="22"/>
          </w:rPr>
          <m:t>i</m:t>
        </m:r>
      </m:oMath>
      <w:r w:rsidRPr="00026AFA">
        <w:rPr>
          <w:rFonts w:ascii="Arial" w:hAnsi="Arial" w:cs="Arial"/>
          <w:sz w:val="22"/>
          <w:szCs w:val="22"/>
        </w:rPr>
        <w:t xml:space="preserve"> </w:t>
      </w:r>
      <w:r w:rsidRPr="00026AFA">
        <w:rPr>
          <w:rFonts w:ascii="Arial" w:eastAsia="Times New Roman" w:hAnsi="Arial" w:cs="Arial"/>
          <w:sz w:val="22"/>
          <w:szCs w:val="22"/>
        </w:rPr>
        <w:t xml:space="preserve">, </w:t>
      </w:r>
      <w:r w:rsidRPr="00026AFA">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L</m:t>
            </m:r>
          </m:sub>
        </m:sSub>
      </m:oMath>
      <w:r w:rsidRPr="00026AFA">
        <w:rPr>
          <w:rStyle w:val="None"/>
          <w:rFonts w:ascii="Arial" w:hAnsi="Arial" w:cs="Arial"/>
          <w:sz w:val="22"/>
          <w:szCs w:val="22"/>
        </w:rPr>
        <w:t xml:space="preserve">, </w:t>
      </w:r>
      <w:r w:rsidR="00C75094">
        <w:rPr>
          <w:rStyle w:val="None"/>
          <w:rFonts w:ascii="Arial" w:hAnsi="Arial" w:cs="Arial"/>
          <w:sz w:val="22"/>
          <w:szCs w:val="22"/>
        </w:rPr>
        <w:t>is the set</w:t>
      </w:r>
      <w:r w:rsidR="006155D4" w:rsidRPr="00026AFA">
        <w:rPr>
          <w:rStyle w:val="None"/>
          <w:rFonts w:ascii="Arial" w:hAnsi="Arial" w:cs="Arial"/>
          <w:sz w:val="22"/>
          <w:szCs w:val="22"/>
        </w:rPr>
        <w:t xml:space="preserve"> of all species proportions contained in the</w:t>
      </w:r>
      <w:r w:rsidRPr="00026AFA">
        <w:rPr>
          <w:rStyle w:val="None"/>
          <w:rFonts w:ascii="Arial" w:hAnsi="Arial" w:cs="Arial"/>
          <w:sz w:val="22"/>
          <w:szCs w:val="22"/>
        </w:rPr>
        <w:t xml:space="preserve"> left sub-tree at internal node </w:t>
      </w:r>
      <m:oMath>
        <m:r>
          <w:rPr>
            <w:rFonts w:ascii="Cambria Math" w:hAnsi="Cambria Math" w:cs="Arial"/>
            <w:sz w:val="22"/>
            <w:szCs w:val="22"/>
          </w:rPr>
          <m:t>i</m:t>
        </m:r>
      </m:oMath>
      <w:r w:rsidRPr="00026AFA">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R</m:t>
            </m:r>
          </m:sub>
        </m:sSub>
      </m:oMath>
      <w:r w:rsidR="006155D4" w:rsidRPr="00026AFA">
        <w:rPr>
          <w:rStyle w:val="None"/>
          <w:rFonts w:ascii="Arial" w:hAnsi="Arial" w:cs="Arial"/>
          <w:sz w:val="22"/>
          <w:szCs w:val="22"/>
        </w:rPr>
        <w:t>,  is the set of all species proportions contained in the rig</w:t>
      </w:r>
      <w:r w:rsidRPr="00026AFA">
        <w:rPr>
          <w:rStyle w:val="None"/>
          <w:rFonts w:ascii="Arial" w:hAnsi="Arial" w:cs="Arial"/>
          <w:sz w:val="22"/>
          <w:szCs w:val="22"/>
        </w:rPr>
        <w:t xml:space="preserve">ht subtree at the internal node </w:t>
      </w:r>
      <w:r w:rsidR="006155D4" w:rsidRPr="00026AFA">
        <w:rPr>
          <w:rStyle w:val="None"/>
          <w:rFonts w:ascii="Arial" w:hAnsi="Arial" w:cs="Arial"/>
          <w:sz w:val="22"/>
          <w:szCs w:val="22"/>
        </w:rPr>
        <w:t xml:space="preserve"> </w:t>
      </w:r>
      <m:oMath>
        <m:r>
          <w:rPr>
            <w:rFonts w:ascii="Cambria Math" w:hAnsi="Cambria Math" w:cs="Arial"/>
            <w:sz w:val="22"/>
            <w:szCs w:val="22"/>
          </w:rPr>
          <m:t>i</m:t>
        </m:r>
      </m:oMath>
      <w:r w:rsidRPr="00026AFA">
        <w:rPr>
          <w:rFonts w:ascii="Arial" w:hAnsi="Arial" w:cs="Arial"/>
          <w:sz w:val="22"/>
          <w:szCs w:val="22"/>
        </w:rPr>
        <w:t xml:space="preserve">, </w:t>
      </w:r>
      <m:oMath>
        <m:r>
          <w:rPr>
            <w:rFonts w:ascii="Cambria Math" w:hAnsi="Cambria Math" w:cs="Arial"/>
            <w:sz w:val="22"/>
            <w:szCs w:val="22"/>
          </w:rPr>
          <m:t>g</m:t>
        </m:r>
        <m:d>
          <m:dPr>
            <m:ctrlPr>
              <w:rPr>
                <w:rFonts w:ascii="Cambria Math" w:hAnsi="Cambria Math" w:cs="Arial"/>
                <w:i/>
                <w:sz w:val="22"/>
                <w:szCs w:val="22"/>
              </w:rPr>
            </m:ctrlPr>
          </m:dPr>
          <m:e>
            <m:r>
              <w:rPr>
                <w:rFonts w:ascii="Cambria Math" w:hAnsi="Cambria Math" w:cs="Arial"/>
                <w:sz w:val="22"/>
                <w:szCs w:val="22"/>
              </w:rPr>
              <m:t>x</m:t>
            </m:r>
          </m:e>
        </m:d>
      </m:oMath>
      <w:r w:rsidR="006155D4" w:rsidRPr="00026AFA">
        <w:rPr>
          <w:rStyle w:val="None"/>
          <w:rFonts w:ascii="Arial" w:hAnsi="Arial" w:cs="Arial"/>
          <w:sz w:val="22"/>
          <w:szCs w:val="22"/>
        </w:rPr>
        <w:t xml:space="preserve">,  is the geometric mean of all of the proportions contained in vector </w:t>
      </w:r>
      <m:oMath>
        <m:r>
          <w:rPr>
            <w:rFonts w:ascii="Cambria Math" w:hAnsi="Cambria Math" w:cs="Arial"/>
            <w:sz w:val="22"/>
            <w:szCs w:val="22"/>
          </w:rPr>
          <m:t>x</m:t>
        </m:r>
      </m:oMath>
      <w:r w:rsidRPr="00026AFA">
        <w:rPr>
          <w:rFonts w:ascii="Arial" w:hAnsi="Arial" w:cs="Arial"/>
          <w:sz w:val="22"/>
          <w:szCs w:val="22"/>
        </w:rPr>
        <w:t xml:space="preserve">, </w:t>
      </w:r>
      <m:oMath>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R</m:t>
                </m:r>
              </m:sub>
            </m:sSub>
          </m:e>
        </m:d>
      </m:oMath>
      <w:r w:rsidR="006155D4" w:rsidRPr="00026AFA">
        <w:rPr>
          <w:rStyle w:val="None"/>
          <w:rFonts w:ascii="Arial" w:hAnsi="Arial" w:cs="Arial"/>
          <w:sz w:val="22"/>
          <w:szCs w:val="22"/>
        </w:rPr>
        <w:t>,  is the number of species contained</w:t>
      </w:r>
      <w:r w:rsidRPr="00026AFA">
        <w:rPr>
          <w:rStyle w:val="None"/>
          <w:rFonts w:ascii="Arial" w:hAnsi="Arial" w:cs="Arial"/>
          <w:sz w:val="22"/>
          <w:szCs w:val="22"/>
        </w:rPr>
        <w:t xml:space="preserve"> in </w:t>
      </w:r>
      <w:r w:rsidR="006155D4" w:rsidRPr="00026AFA">
        <w:rPr>
          <w:rStyle w:val="None"/>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R</m:t>
            </m:r>
          </m:sub>
        </m:sSub>
      </m:oMath>
      <w:r w:rsidRPr="00026AFA">
        <w:rPr>
          <w:rFonts w:ascii="Arial" w:hAnsi="Arial" w:cs="Arial"/>
          <w:sz w:val="22"/>
          <w:szCs w:val="22"/>
        </w:rPr>
        <w:t xml:space="preserve"> , and  </w:t>
      </w:r>
      <m:oMath>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L</m:t>
                </m:r>
              </m:sub>
            </m:sSub>
          </m:e>
        </m:d>
      </m:oMath>
      <w:r w:rsidRPr="00026AFA">
        <w:rPr>
          <w:rFonts w:ascii="Arial" w:hAnsi="Arial" w:cs="Arial"/>
          <w:sz w:val="22"/>
          <w:szCs w:val="22"/>
        </w:rPr>
        <w:t xml:space="preserve"> </w:t>
      </w:r>
      <w:r w:rsidR="006155D4" w:rsidRPr="00026AFA">
        <w:rPr>
          <w:rStyle w:val="None"/>
          <w:rFonts w:ascii="Arial" w:hAnsi="Arial" w:cs="Arial"/>
          <w:sz w:val="22"/>
          <w:szCs w:val="22"/>
        </w:rPr>
        <w:t>is the number of species contained in</w:t>
      </w:r>
      <w:r w:rsidRPr="00026AFA">
        <w:rPr>
          <w:rStyle w:val="None"/>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L</m:t>
            </m:r>
          </m:sub>
        </m:sSub>
      </m:oMath>
      <w:r w:rsidR="006155D4" w:rsidRPr="00026AFA">
        <w:rPr>
          <w:rStyle w:val="None"/>
          <w:rFonts w:ascii="Arial" w:hAnsi="Arial" w:cs="Arial"/>
          <w:sz w:val="22"/>
          <w:szCs w:val="22"/>
        </w:rPr>
        <w:t xml:space="preserve"> (see Materials and Materials for more details).   Following this </w:t>
      </w:r>
      <w:r w:rsidR="006155D4" w:rsidRPr="00026AFA">
        <w:rPr>
          <w:rStyle w:val="None"/>
          <w:rFonts w:ascii="Arial" w:hAnsi="Arial" w:cs="Arial"/>
          <w:sz w:val="22"/>
          <w:szCs w:val="22"/>
        </w:rPr>
        <w:lastRenderedPageBreak/>
        <w:t xml:space="preserve">equation, in Figure 1f  </w:t>
      </w:r>
      <m:oMath>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1</m:t>
            </m:r>
          </m:sub>
        </m:sSub>
      </m:oMath>
      <w:r w:rsidRPr="00026AFA">
        <w:rPr>
          <w:rFonts w:ascii="Arial" w:hAnsi="Arial" w:cs="Arial"/>
          <w:sz w:val="22"/>
          <w:szCs w:val="22"/>
        </w:rPr>
        <w:t xml:space="preserve"> </w:t>
      </w:r>
      <w:r w:rsidR="006155D4" w:rsidRPr="00026AFA">
        <w:rPr>
          <w:rStyle w:val="None"/>
          <w:rFonts w:ascii="Arial" w:hAnsi="Arial" w:cs="Arial"/>
          <w:sz w:val="22"/>
          <w:szCs w:val="22"/>
        </w:rPr>
        <w:t xml:space="preserve">is calculated by taking the log ratio of the Yellow species and the geometric mean of the Red, Green, Blue, and Purple species.  </w:t>
      </w:r>
    </w:p>
    <w:p w14:paraId="41C9B30E" w14:textId="77777777" w:rsidR="00160783" w:rsidRPr="00026AFA" w:rsidRDefault="00160783">
      <w:pPr>
        <w:pStyle w:val="Body"/>
        <w:spacing w:line="480" w:lineRule="auto"/>
        <w:jc w:val="both"/>
        <w:rPr>
          <w:rFonts w:ascii="Arial" w:hAnsi="Arial" w:cs="Arial"/>
          <w:sz w:val="22"/>
          <w:szCs w:val="22"/>
        </w:rPr>
      </w:pPr>
    </w:p>
    <w:p w14:paraId="71E6F640"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It’s also important to note that the some of the balances don’t impact each other.  For instance, the changes in b</w:t>
      </w:r>
      <w:r w:rsidRPr="00026AFA">
        <w:rPr>
          <w:rStyle w:val="None"/>
          <w:rFonts w:ascii="Arial" w:hAnsi="Arial" w:cs="Arial"/>
          <w:sz w:val="22"/>
          <w:szCs w:val="22"/>
          <w:vertAlign w:val="subscript"/>
        </w:rPr>
        <w:t>4</w:t>
      </w:r>
      <w:r w:rsidRPr="00026AFA">
        <w:rPr>
          <w:rStyle w:val="None"/>
          <w:rFonts w:ascii="Arial" w:hAnsi="Arial" w:cs="Arial"/>
          <w:sz w:val="22"/>
          <w:szCs w:val="22"/>
        </w:rPr>
        <w:t xml:space="preserve"> do not impact the changes in b</w:t>
      </w:r>
      <w:r w:rsidRPr="00026AFA">
        <w:rPr>
          <w:rStyle w:val="None"/>
          <w:rFonts w:ascii="Arial" w:hAnsi="Arial" w:cs="Arial"/>
          <w:sz w:val="22"/>
          <w:szCs w:val="22"/>
          <w:vertAlign w:val="subscript"/>
        </w:rPr>
        <w:t>3</w:t>
      </w:r>
      <w:r w:rsidRPr="00026AFA">
        <w:rPr>
          <w:rStyle w:val="None"/>
          <w:rFonts w:ascii="Arial" w:hAnsi="Arial" w:cs="Arial"/>
          <w:sz w:val="22"/>
          <w:szCs w:val="22"/>
        </w:rPr>
        <w:t>, just because these balances don’t share any common tips.  This is crucial, because this property allows us to ignore some of the variance of the balances towards the tips of the tree, and focus on the balances closer to the root of the tree.  These balances toward the root of tree capture the most information, since they contain a significant proportion of tree tips.  As a result, these high level balances have the potential to explain large shifts in these microbial communities.  The choice of the tree can allow for analysts to embed prior knowledge into the structure of the tree to test for these large community shifts.</w:t>
      </w:r>
    </w:p>
    <w:p w14:paraId="4481F11B" w14:textId="77777777" w:rsidR="00160783" w:rsidRPr="00026AFA" w:rsidRDefault="00160783">
      <w:pPr>
        <w:pStyle w:val="Body"/>
        <w:spacing w:line="480" w:lineRule="auto"/>
        <w:jc w:val="both"/>
        <w:rPr>
          <w:rFonts w:ascii="Arial" w:hAnsi="Arial" w:cs="Arial"/>
          <w:sz w:val="22"/>
          <w:szCs w:val="22"/>
        </w:rPr>
      </w:pPr>
    </w:p>
    <w:p w14:paraId="480B7C63"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Here, we will discuss two studies from which novel insights were gained from this application.  While there are many compositionally aware tools available that are designed to identify microbial interactions and abundance fluctuations, we will refrain from benchmarking balances against these tools, as balances answer a conceptually different question.  These analyses are not restricted to analyzing ratios of individual OTUs and can be easily extended to analyze ratios of subcommunities.  </w:t>
      </w:r>
    </w:p>
    <w:p w14:paraId="7BAFCB29" w14:textId="77777777" w:rsidR="00160783" w:rsidRPr="00026AFA" w:rsidRDefault="00160783">
      <w:pPr>
        <w:pStyle w:val="Body"/>
        <w:spacing w:line="480" w:lineRule="auto"/>
        <w:jc w:val="both"/>
        <w:rPr>
          <w:rFonts w:ascii="Arial" w:hAnsi="Arial" w:cs="Arial"/>
          <w:sz w:val="22"/>
          <w:szCs w:val="22"/>
        </w:rPr>
      </w:pPr>
    </w:p>
    <w:p w14:paraId="2211E500"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rPr>
        <w:t>Results</w:t>
      </w:r>
    </w:p>
    <w:p w14:paraId="238AE347"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rPr>
        <w:t>Case Study #1 – Balances of pH-driven subcommunities in soils</w:t>
      </w:r>
    </w:p>
    <w:p w14:paraId="223DF010" w14:textId="24C88DE2"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In this study </w:t>
      </w:r>
      <w:r w:rsidR="00A9685D"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"DOI" : "10.1128/AEM.00335-09", "author" : [ { "dropping-particle" : "", "family" : "Lauber", "given" : "Christian L", "non-dropping-particle" : "", "parse-names" : false, "suffix" : "" }, { "dropping-particle" : "", "family" : "Hamady", "given" : "Micah", "non-dropping-particle" : "", "parse-names" : false, "suffix" : "" }, { "dropping-particle" : "", "family" : "Knight", "given" : "Rob", "non-dropping-particle" : "", "parse-names" : false, "suffix" : "" }, { "dropping-particle" : "", "family" : "Fierer", "given" : "Noah", "non-dropping-particle" : "", "parse-names" : false, "suffix" : "" } ], "id" : "ITEM-1", "issue" : "15", "issued" : { "date-parts" : [ [ "2009" ] ] }, "page" : "5111-5120", "title" : "Pyrosequencing-Based Assessment of Soil pH as a Predictor of Soil Bacterial Community Structure at the Continental Scale", "type" : "article-journal", "volume" : "75" }, "uris" : [ "http://www.mendeley.com/documents/?uuid=26afc33f-9770-49cc-8836-1ba7c4a6046d" ] } ], "mendeley" : { "formattedCitation" : "(17)", "plainTextFormattedCitation" : "(17)", "previouslyFormattedCitation" : "(17)" }, "properties" : { "noteIndex" : 0 }, "schema" : "https://github.com/citation-style-language/schema/raw/master/csl-citation.json" }</w:instrText>
      </w:r>
      <w:r w:rsidR="00A9685D"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(17)</w:t>
      </w:r>
      <w:r w:rsidR="00A9685D" w:rsidRPr="00026AFA">
        <w:rPr>
          <w:rStyle w:val="None"/>
          <w:rFonts w:ascii="Arial" w:hAnsi="Arial" w:cs="Arial"/>
          <w:sz w:val="22"/>
          <w:szCs w:val="22"/>
        </w:rPr>
        <w:fldChar w:fldCharType="end"/>
      </w:r>
      <w:r w:rsidRPr="00026AFA">
        <w:rPr>
          <w:rStyle w:val="None"/>
          <w:rFonts w:ascii="Arial" w:hAnsi="Arial" w:cs="Arial"/>
          <w:sz w:val="22"/>
          <w:szCs w:val="22"/>
        </w:rPr>
        <w:t xml:space="preserve">, 88 soil samples were collected from North and South America, along with many edaphic measurements.  The study reported that there was a strong correlation between pH and species richness, suggesting that pH was a strong driver behind fluctuations in soil microbial communities. </w:t>
      </w:r>
      <w:r w:rsidRPr="00026AFA">
        <w:rPr>
          <w:rStyle w:val="None"/>
          <w:rFonts w:ascii="Arial" w:hAnsi="Arial" w:cs="Arial"/>
          <w:sz w:val="22"/>
          <w:szCs w:val="22"/>
          <w:lang w:val="nl-NL"/>
        </w:rPr>
        <w:t>Acidobacteria were</w:t>
      </w:r>
      <w:r w:rsidRPr="00026AFA">
        <w:rPr>
          <w:rStyle w:val="None"/>
          <w:rFonts w:ascii="Arial" w:hAnsi="Arial" w:cs="Arial"/>
          <w:sz w:val="22"/>
          <w:szCs w:val="22"/>
        </w:rPr>
        <w:t xml:space="preserve"> found to be negatively correlated with pH and </w:t>
      </w:r>
      <w:r w:rsidRPr="00026AFA">
        <w:rPr>
          <w:rStyle w:val="None"/>
          <w:rFonts w:ascii="Arial" w:hAnsi="Arial" w:cs="Arial"/>
          <w:sz w:val="22"/>
          <w:szCs w:val="22"/>
        </w:rPr>
        <w:lastRenderedPageBreak/>
        <w:t xml:space="preserve">Actinobacteria and Bacteroidetes to be positively correlated with pH, while Alpha/Beta/Gammaproteobacteria were not correlated with pH at all.  These correlation analyses are a little misleading, since the pH was correlated with each of the phyla independently. </w:t>
      </w:r>
      <w:r w:rsidR="008D20CA" w:rsidRPr="00026AFA">
        <w:rPr>
          <w:rStyle w:val="None"/>
          <w:rFonts w:ascii="Arial" w:hAnsi="Arial" w:cs="Arial"/>
          <w:sz w:val="22"/>
          <w:szCs w:val="22"/>
        </w:rPr>
        <w:t xml:space="preserve"> The problem with this approach</w:t>
      </w:r>
      <w:r w:rsidRPr="00026AFA">
        <w:rPr>
          <w:rStyle w:val="None"/>
          <w:rFonts w:ascii="Arial" w:hAnsi="Arial" w:cs="Arial"/>
          <w:sz w:val="22"/>
          <w:szCs w:val="22"/>
        </w:rPr>
        <w:t xml:space="preserve"> is that </w:t>
      </w:r>
      <w:r w:rsidR="008D20CA" w:rsidRPr="00026AFA">
        <w:rPr>
          <w:rStyle w:val="None"/>
          <w:rFonts w:ascii="Arial" w:hAnsi="Arial" w:cs="Arial"/>
          <w:sz w:val="22"/>
          <w:szCs w:val="22"/>
        </w:rPr>
        <w:t>it does not</w:t>
      </w:r>
      <w:r w:rsidRPr="00026AFA">
        <w:rPr>
          <w:rStyle w:val="None"/>
          <w:rFonts w:ascii="Arial" w:hAnsi="Arial" w:cs="Arial"/>
          <w:sz w:val="22"/>
          <w:szCs w:val="22"/>
        </w:rPr>
        <w:t xml:space="preserve"> account for all of the other phyla: similar to the argument made in Figure 1b, the change in a single phylum could also be explained by correlated changes in all of the other phyla.  Here, the negative correlation between Acidobacteria and pH could also be caused by the positive correlation between Bacteroidetes</w:t>
      </w:r>
      <w:r w:rsidR="00DC4434" w:rsidRPr="00026AFA">
        <w:rPr>
          <w:rStyle w:val="None"/>
          <w:rFonts w:ascii="Arial" w:hAnsi="Arial" w:cs="Arial"/>
          <w:sz w:val="22"/>
          <w:szCs w:val="22"/>
        </w:rPr>
        <w:t xml:space="preserve"> and pH.  Additionally, we cannot</w:t>
      </w:r>
      <w:r w:rsidRPr="00026AFA">
        <w:rPr>
          <w:rStyle w:val="None"/>
          <w:rFonts w:ascii="Arial" w:hAnsi="Arial" w:cs="Arial"/>
          <w:sz w:val="22"/>
          <w:szCs w:val="22"/>
        </w:rPr>
        <w:t xml:space="preserve"> determine whether the Alpha/Beta/Gammaproteobacteria are correlated </w:t>
      </w:r>
      <w:r w:rsidR="00312E8C">
        <w:rPr>
          <w:rStyle w:val="None"/>
          <w:rFonts w:ascii="Arial" w:hAnsi="Arial" w:cs="Arial"/>
          <w:sz w:val="22"/>
          <w:szCs w:val="22"/>
        </w:rPr>
        <w:t>with</w:t>
      </w:r>
      <w:r w:rsidR="00312E8C" w:rsidRPr="00026AFA">
        <w:rPr>
          <w:rStyle w:val="None"/>
          <w:rFonts w:ascii="Arial" w:hAnsi="Arial" w:cs="Arial"/>
          <w:sz w:val="22"/>
          <w:szCs w:val="22"/>
        </w:rPr>
        <w:t xml:space="preserve"> </w:t>
      </w:r>
      <w:r w:rsidRPr="00026AFA">
        <w:rPr>
          <w:rStyle w:val="None"/>
          <w:rFonts w:ascii="Arial" w:hAnsi="Arial" w:cs="Arial"/>
          <w:sz w:val="22"/>
          <w:szCs w:val="22"/>
        </w:rPr>
        <w:t>pH or not.  Another possibility is that these three phyla could be positively correlated with pH, while Acidobacteria is not correlated with pH.  However, Bacteroidetes may be so strongly correlated with pH that Acidobacteria appears to be negatively correlated with pH, and the other three phyla not correlated with pH at all.  This scenario is one of the infinite possible underlying relationships that can explain these observed</w:t>
      </w:r>
      <w:r w:rsidRPr="00026AFA">
        <w:rPr>
          <w:rStyle w:val="None"/>
          <w:rFonts w:ascii="Arial" w:hAnsi="Arial" w:cs="Arial"/>
          <w:sz w:val="22"/>
          <w:szCs w:val="22"/>
          <w:lang w:val="it-IT"/>
        </w:rPr>
        <w:t xml:space="preserve"> correlations. </w:t>
      </w:r>
    </w:p>
    <w:p w14:paraId="3D2F646A" w14:textId="77777777" w:rsidR="00160783" w:rsidRPr="00026AFA" w:rsidRDefault="00160783">
      <w:pPr>
        <w:pStyle w:val="Body"/>
        <w:spacing w:line="480" w:lineRule="auto"/>
        <w:jc w:val="both"/>
        <w:rPr>
          <w:rFonts w:ascii="Arial" w:hAnsi="Arial" w:cs="Arial"/>
          <w:sz w:val="22"/>
          <w:szCs w:val="22"/>
        </w:rPr>
      </w:pPr>
    </w:p>
    <w:p w14:paraId="5E2BFEBD" w14:textId="0BAAFF9A"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At a first glance, </w:t>
      </w:r>
      <w:r w:rsidR="00DC4434" w:rsidRPr="00026AFA">
        <w:rPr>
          <w:rStyle w:val="None"/>
          <w:rFonts w:ascii="Arial" w:hAnsi="Arial" w:cs="Arial"/>
          <w:sz w:val="22"/>
          <w:szCs w:val="22"/>
        </w:rPr>
        <w:t xml:space="preserve">uncovering the true </w:t>
      </w:r>
      <w:r w:rsidRPr="00026AFA">
        <w:rPr>
          <w:rStyle w:val="None"/>
          <w:rFonts w:ascii="Arial" w:hAnsi="Arial" w:cs="Arial"/>
          <w:sz w:val="22"/>
          <w:szCs w:val="22"/>
        </w:rPr>
        <w:t xml:space="preserve">correlations correct appears to be a hopeless cause.  This is where balances become useful.  Rather than attempting to correlate individual phyla against pH, we will group OTUs together according </w:t>
      </w:r>
      <w:r w:rsidR="00DC4434" w:rsidRPr="00026AFA">
        <w:rPr>
          <w:rStyle w:val="None"/>
          <w:rFonts w:ascii="Arial" w:hAnsi="Arial" w:cs="Arial"/>
          <w:sz w:val="22"/>
          <w:szCs w:val="22"/>
        </w:rPr>
        <w:t>to their difference in mean pH</w:t>
      </w:r>
      <w:r w:rsidRPr="00026AFA">
        <w:rPr>
          <w:rStyle w:val="None"/>
          <w:rFonts w:ascii="Arial" w:hAnsi="Arial" w:cs="Arial"/>
          <w:sz w:val="22"/>
          <w:szCs w:val="22"/>
        </w:rPr>
        <w:t xml:space="preserve"> (Figure 2a), and investigate how these balances of groups changes with respect to pH (See Materials and Methods on hierarchical clustering).  This circumvents the dependence is</w:t>
      </w:r>
      <w:r w:rsidR="006B4211" w:rsidRPr="00026AFA">
        <w:rPr>
          <w:rStyle w:val="None"/>
          <w:rFonts w:ascii="Arial" w:hAnsi="Arial" w:cs="Arial"/>
          <w:sz w:val="22"/>
          <w:szCs w:val="22"/>
        </w:rPr>
        <w:t xml:space="preserve">sue noted previously.  We do not </w:t>
      </w:r>
      <w:r w:rsidRPr="00026AFA">
        <w:rPr>
          <w:rStyle w:val="None"/>
          <w:rFonts w:ascii="Arial" w:hAnsi="Arial" w:cs="Arial"/>
          <w:sz w:val="22"/>
          <w:szCs w:val="22"/>
        </w:rPr>
        <w:t xml:space="preserve">need to worry about subgroups within the left and right subtrees of a balance to be influencing each other, due to the independence property shown in Figure 1ef.  </w:t>
      </w:r>
    </w:p>
    <w:p w14:paraId="58D87665" w14:textId="77777777" w:rsidR="00160783" w:rsidRPr="00026AFA" w:rsidRDefault="00160783">
      <w:pPr>
        <w:pStyle w:val="Body"/>
        <w:spacing w:line="480" w:lineRule="auto"/>
        <w:jc w:val="both"/>
        <w:rPr>
          <w:rFonts w:ascii="Arial" w:hAnsi="Arial" w:cs="Arial"/>
          <w:sz w:val="22"/>
          <w:szCs w:val="22"/>
        </w:rPr>
      </w:pPr>
    </w:p>
    <w:p w14:paraId="0342E373" w14:textId="49B90C35"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The balance concept proves to be a very powerful technique for investigating how these groups of organisms change relative to each other </w:t>
      </w:r>
      <w:r w:rsidR="006B4211" w:rsidRPr="00026AFA">
        <w:rPr>
          <w:rStyle w:val="None"/>
          <w:rFonts w:ascii="Arial" w:hAnsi="Arial" w:cs="Arial"/>
          <w:sz w:val="22"/>
          <w:szCs w:val="22"/>
        </w:rPr>
        <w:t>as pH increases.  Recall the cartoon</w:t>
      </w:r>
      <w:r w:rsidRPr="00026AFA">
        <w:rPr>
          <w:rStyle w:val="None"/>
          <w:rFonts w:ascii="Arial" w:hAnsi="Arial" w:cs="Arial"/>
          <w:sz w:val="22"/>
          <w:szCs w:val="22"/>
        </w:rPr>
        <w:t xml:space="preserve"> example in Figure 1d.  If there are two distinct unimodal species distributions, the balance pivots from being </w:t>
      </w:r>
      <w:r w:rsidRPr="00026AFA">
        <w:rPr>
          <w:rStyle w:val="None"/>
          <w:rFonts w:ascii="Arial" w:hAnsi="Arial" w:cs="Arial"/>
          <w:sz w:val="22"/>
          <w:szCs w:val="22"/>
        </w:rPr>
        <w:lastRenderedPageBreak/>
        <w:t>weighted by Red in low pH, to being weighted by Blue in high pH.  The exact same phenomenon is occurring here, except there are multiple species on left end of the balance, and multiple species on the right end of the balance.</w:t>
      </w:r>
    </w:p>
    <w:p w14:paraId="381C75B0" w14:textId="77777777" w:rsidR="00160783" w:rsidRPr="00026AFA" w:rsidRDefault="00160783">
      <w:pPr>
        <w:pStyle w:val="Body"/>
        <w:spacing w:line="480" w:lineRule="auto"/>
        <w:jc w:val="both"/>
        <w:rPr>
          <w:rFonts w:ascii="Arial" w:hAnsi="Arial" w:cs="Arial"/>
          <w:sz w:val="22"/>
          <w:szCs w:val="22"/>
        </w:rPr>
      </w:pPr>
    </w:p>
    <w:p w14:paraId="36DBC2A6" w14:textId="660B7CA9"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As shown in Figure 2b, there is a we</w:t>
      </w:r>
      <w:r w:rsidR="00085746" w:rsidRPr="00026AFA">
        <w:rPr>
          <w:rStyle w:val="None"/>
          <w:rFonts w:ascii="Arial" w:hAnsi="Arial" w:cs="Arial"/>
          <w:sz w:val="22"/>
          <w:szCs w:val="22"/>
        </w:rPr>
        <w:t>ll defined trend of low pH OTUs</w:t>
      </w:r>
      <w:r w:rsidRPr="00026AFA">
        <w:rPr>
          <w:rStyle w:val="None"/>
          <w:rFonts w:ascii="Arial" w:hAnsi="Arial" w:cs="Arial"/>
          <w:sz w:val="22"/>
          <w:szCs w:val="22"/>
        </w:rPr>
        <w:t xml:space="preserve"> (3.8 &lt; mean pH &lt; 6.6</w:t>
      </w:r>
      <w:r w:rsidR="00DA0AB4" w:rsidRPr="00026AFA">
        <w:rPr>
          <w:rStyle w:val="None"/>
          <w:rFonts w:ascii="Arial" w:hAnsi="Arial" w:cs="Arial"/>
          <w:sz w:val="22"/>
          <w:szCs w:val="22"/>
        </w:rPr>
        <w:t>) gradually</w:t>
      </w:r>
      <w:r w:rsidRPr="00026AFA">
        <w:rPr>
          <w:rStyle w:val="None"/>
          <w:rFonts w:ascii="Arial" w:hAnsi="Arial" w:cs="Arial"/>
          <w:sz w:val="22"/>
          <w:szCs w:val="22"/>
        </w:rPr>
        <w:t xml:space="preserve"> being overtaken by high pH OTUs (6.7 &lt; mean pH &lt; 8.2) as the pH increases, forming a nice linear trend defined by the top balance in the tree shown in Figure 2a.  If we were to sort the samples by their mean pH, and the OTUs by their mean pH (Equation 3), a well defined band pattern appears.  Here, it is clear that OTUs with a mean pH less than 3 rarely have nonzero counts above 8.  Likewise, OTUs that have a mean pH more than 8 rarely have nonzero counts below 3.  If we were to tie in this band pattern in Figure 2c together with the balance vs pH trends shown in Figure 2b, we would obtain a very different interpretation from the original study.  OTUs tend to be observed in very specific pH ranges, but not commonly observed outside of these ranges.  This ties together with some concepts in niche theory - OTUs are more </w:t>
      </w:r>
      <w:r w:rsidR="006B4211" w:rsidRPr="00026AFA">
        <w:rPr>
          <w:rStyle w:val="None"/>
          <w:rFonts w:ascii="Arial" w:hAnsi="Arial" w:cs="Arial"/>
          <w:sz w:val="22"/>
          <w:szCs w:val="22"/>
        </w:rPr>
        <w:t>suited to live within a designated</w:t>
      </w:r>
      <w:r w:rsidRPr="00026AFA">
        <w:rPr>
          <w:rStyle w:val="None"/>
          <w:rFonts w:ascii="Arial" w:hAnsi="Arial" w:cs="Arial"/>
          <w:sz w:val="22"/>
          <w:szCs w:val="22"/>
        </w:rPr>
        <w:t xml:space="preserve"> range of pHs.  And if they are placed outside of this pH range, they are outcompeted by other organisms who are more suited to live within the given pH range.  </w:t>
      </w:r>
    </w:p>
    <w:p w14:paraId="4536E0C7" w14:textId="38E93AA7" w:rsidR="004E34D3" w:rsidRPr="00026AFA" w:rsidRDefault="006155D4">
      <w:pPr>
        <w:pStyle w:val="Body"/>
        <w:spacing w:line="480" w:lineRule="auto"/>
        <w:jc w:val="both"/>
        <w:rPr>
          <w:rStyle w:val="None"/>
          <w:rFonts w:ascii="Arial" w:hAnsi="Arial" w:cs="Arial"/>
          <w:sz w:val="22"/>
          <w:szCs w:val="22"/>
        </w:rPr>
      </w:pPr>
      <w:r w:rsidRPr="00026AFA">
        <w:rPr>
          <w:rStyle w:val="None"/>
          <w:rFonts w:ascii="Arial" w:hAnsi="Arial" w:cs="Arial"/>
          <w:sz w:val="22"/>
          <w:szCs w:val="22"/>
        </w:rPr>
        <w:br/>
        <w:t>These patterns were completely missed when only looking at the phylum level in the original study.  In fact, based on the calculated mean pH values for each OTUs, it is observed that OTUs from all of the phyla mentioned in the study are widely distributed across the pH gradient (Supplemental Table 1).  As an extreme example, OTUs from the family Bradyrhizobiaceae were observed to be present in both ends of the spectrum, some present at pH values as low as 5.36, while others present at a pH as high as 6.75.  The</w:t>
      </w:r>
      <w:r w:rsidR="004E34D3" w:rsidRPr="00026AFA">
        <w:rPr>
          <w:rStyle w:val="None"/>
          <w:rFonts w:ascii="Arial" w:hAnsi="Arial" w:cs="Arial"/>
          <w:sz w:val="22"/>
          <w:szCs w:val="22"/>
        </w:rPr>
        <w:t>se are astronomical differences,</w:t>
      </w:r>
      <w:r w:rsidRPr="00026AFA">
        <w:rPr>
          <w:rStyle w:val="None"/>
          <w:rFonts w:ascii="Arial" w:hAnsi="Arial" w:cs="Arial"/>
          <w:sz w:val="22"/>
          <w:szCs w:val="22"/>
        </w:rPr>
        <w:t xml:space="preserve"> considering </w:t>
      </w:r>
    </w:p>
    <w:p w14:paraId="1D0C04F0" w14:textId="772F589C" w:rsidR="00160783" w:rsidRPr="00026AFA" w:rsidRDefault="004E34D3" w:rsidP="004E34D3">
      <w:pPr>
        <w:pStyle w:val="Body"/>
        <w:spacing w:line="480" w:lineRule="auto"/>
        <w:jc w:val="both"/>
        <w:rPr>
          <w:rFonts w:ascii="Arial" w:hAnsi="Arial" w:cs="Arial"/>
          <w:sz w:val="22"/>
          <w:szCs w:val="22"/>
        </w:rPr>
      </w:pPr>
      <w:r w:rsidRPr="00026AFA">
        <w:rPr>
          <w:rStyle w:val="None"/>
          <w:rFonts w:ascii="Arial" w:hAnsi="Arial" w:cs="Arial"/>
          <w:sz w:val="22"/>
          <w:szCs w:val="22"/>
        </w:rPr>
        <w:lastRenderedPageBreak/>
        <w:t>that 95% of the OTUs have a mean pH that falls between this range.</w:t>
      </w:r>
      <w:r w:rsidR="006155D4" w:rsidRPr="00026AFA">
        <w:rPr>
          <w:rStyle w:val="None"/>
          <w:rFonts w:ascii="Arial" w:hAnsi="Arial" w:cs="Arial"/>
          <w:sz w:val="22"/>
          <w:szCs w:val="22"/>
        </w:rPr>
        <w:t xml:space="preserve"> This provides additional justification for building a tree based on mean pH, rather than</w:t>
      </w:r>
      <w:r w:rsidR="001747B7" w:rsidRPr="00026AFA">
        <w:rPr>
          <w:rStyle w:val="None"/>
          <w:rFonts w:ascii="Arial" w:hAnsi="Arial" w:cs="Arial"/>
          <w:sz w:val="22"/>
          <w:szCs w:val="22"/>
        </w:rPr>
        <w:t xml:space="preserve"> bacterial</w:t>
      </w:r>
      <w:r w:rsidR="006155D4" w:rsidRPr="00026AFA">
        <w:rPr>
          <w:rStyle w:val="None"/>
          <w:rFonts w:ascii="Arial" w:hAnsi="Arial" w:cs="Arial"/>
          <w:sz w:val="22"/>
          <w:szCs w:val="22"/>
        </w:rPr>
        <w:t xml:space="preserve"> phylogeny.</w:t>
      </w:r>
    </w:p>
    <w:p w14:paraId="71263B35" w14:textId="77777777" w:rsidR="00160783" w:rsidRPr="00026AFA" w:rsidRDefault="00160783">
      <w:pPr>
        <w:pStyle w:val="Body"/>
        <w:spacing w:line="480" w:lineRule="auto"/>
        <w:jc w:val="both"/>
        <w:rPr>
          <w:rFonts w:ascii="Arial" w:hAnsi="Arial" w:cs="Arial"/>
          <w:sz w:val="22"/>
          <w:szCs w:val="22"/>
        </w:rPr>
      </w:pPr>
    </w:p>
    <w:p w14:paraId="62BA6028" w14:textId="2AFC2D73"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Finally, these balances can be used to build predictive models.  Using ordinary least squares on the calculated balances, the </w:t>
      </w:r>
      <w:r w:rsidRPr="00026AFA">
        <w:rPr>
          <w:rStyle w:val="None"/>
          <w:rFonts w:ascii="Arial" w:hAnsi="Arial" w:cs="Arial"/>
          <w:i/>
          <w:iCs/>
          <w:sz w:val="22"/>
          <w:szCs w:val="22"/>
          <w:lang w:val="it-IT"/>
        </w:rPr>
        <w:t>entire</w:t>
      </w:r>
      <w:r w:rsidRPr="00026AFA">
        <w:rPr>
          <w:rStyle w:val="None"/>
          <w:rFonts w:ascii="Arial" w:hAnsi="Arial" w:cs="Arial"/>
          <w:sz w:val="22"/>
          <w:szCs w:val="22"/>
        </w:rPr>
        <w:t xml:space="preserve"> microbial community profile can be predicted using pH alone with an R</w:t>
      </w:r>
      <w:r w:rsidRPr="00026AFA">
        <w:rPr>
          <w:rStyle w:val="None"/>
          <w:rFonts w:ascii="Arial" w:hAnsi="Arial" w:cs="Arial"/>
          <w:sz w:val="22"/>
          <w:szCs w:val="22"/>
          <w:vertAlign w:val="superscript"/>
        </w:rPr>
        <w:t>2</w:t>
      </w:r>
      <w:r w:rsidRPr="00026AFA">
        <w:rPr>
          <w:rStyle w:val="None"/>
          <w:rFonts w:ascii="Arial" w:hAnsi="Arial" w:cs="Arial"/>
          <w:sz w:val="22"/>
          <w:szCs w:val="22"/>
        </w:rPr>
        <w:t xml:space="preserve"> of 0.35. This means that pH alone explains over 35% of the total variation in entire soil microbial communities across North and South America. The resulting fit can be transformed back to proportions to yield the predicted proportions (Figure 2d).  From this heatmap, the key patterns are still retained, such as the band pattern apparent in Figure 2c. There are many regression techniques published that attempt to use microbial abundances to predict </w:t>
      </w:r>
      <w:r w:rsidR="00436639" w:rsidRPr="00026AFA">
        <w:rPr>
          <w:rStyle w:val="None"/>
          <w:rFonts w:ascii="Arial" w:hAnsi="Arial" w:cs="Arial"/>
          <w:sz w:val="22"/>
          <w:szCs w:val="22"/>
        </w:rPr>
        <w:t>covariates</w:t>
      </w:r>
      <w:r w:rsidRPr="00026AFA">
        <w:rPr>
          <w:rStyle w:val="None"/>
          <w:rFonts w:ascii="Arial" w:hAnsi="Arial" w:cs="Arial"/>
          <w:sz w:val="22"/>
          <w:szCs w:val="22"/>
        </w:rPr>
        <w:t xml:space="preserve">, such as the post-mortem interval </w:t>
      </w:r>
      <w:r w:rsidR="0078197D"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"DOI" : "10.1126/science.aad2646", "abstract" : "Vertebrate corpse decomposition provides an important stage in nutrient cycling in most terrestrial habitats, yetmicrobiallymediated processes are poorly understood. Here we combine deepmicrobial community characterization, community-level metabolic reconstruction, and soil biogeochemical assessment to understand the principles governing microbial community assembly during decomposition ofmouse and human corpses on different soil substrates.We find a suite of bacterial and fungal groups that contribute to nitrogen cycling and a reproducible network of decomposers that emerge on predictable time scales.Our results show that this decomposer community is derived primarily from bulk soil, but key decomposers are ubiquitous in low abundance. Soil type was not a dominant factor driving community development, and the process of decomposition is sufficiently reproducible to offer new opportunities for forensic investigations", "author" : [ { "dropping-particle" : "", "family" : "Metcalf", "given" : "Jessica L.", "non-dropping-particle" : "", "parse-names" : false, "suffix" : "" }, { "dropping-particle" : "", "family" : "Xu", "given" : "Zhenjiang Zech", "non-dropping-particle" : "", "parse-names" : false, "suffix" : "" }, { "dropping-particle" : "", "family" : "Weiss", "given" : "Sophie", "non-dropping-particle" : "", "parse-names" : false, "suffix" : "" }, { "dropping-particle" : "", "family" : "Lax", "given" : "Simon", "non-dropping-particle" : "", "parse-names" : false, "suffix" : "" }, { "dropping-particle" : "Van", "family" : "Treuren", "given" : "Will", "non-dropping-particle" : "", "parse-names" : false, "suffix" : "" }, { "dropping-particle" : "", "family" : "Hyde", "given" : "Embriette R", "non-dropping-particle" : "", "parse-names" : false, "suffix" : "" }, { "dropping-particle" : "", "family" : "Song", "given" : "Se Jin", "non-dropping-particle" : "", "parse-names" : false, "suffix" : "" }, { "dropping-particle" : "", "family" : "Amir", "given" : "Amnon", "non-dropping-particle" : "", "parse-names" : false, "suffix" : "" }, { "dropping-particle" : "", "family" : "Larsen", "given" : "Peter", "non-dropping-particle" : "", "parse-names" : false, "suffix" : "" }, { "dropping-particle" : "", "family" : "Sangwan", "given" : "Naseer", "non-dropping-particle" : "", "parse-names" : false, "suffix" : "" }, { "dropping-particle" : "", "family" : "Haarmann", "given" : "Daniel", "non-dropping-particle" : "", "parse-names" : false, "suffix" : "" }, { "dropping-particle" : "", "family" : "Humphrey", "given" : "Greg C.", "non-dropping-particle" : "", "parse-names" : false, "suffix" : "" }, { "dropping-particle" : "", "family" : "Ackermann", "given" : "Gail", "non-dropping-particle" : "", "parse-names" : false, "suffix" : "" }, { "dropping-particle" : "", "family" : "Thompson", "given" : "Luke R", "non-dropping-particle" : "", "parse-names" : false, "suffix" : "" }, { "dropping-particle" : "", "family" : "Lauber", "given" : "Christian", "non-dropping-particle" : "", "parse-names" : false, "suffix" : "" }, { "dropping-particle" : "", "family" : "Bibat", "given" : "Alexander", "non-dropping-particle" : "", "parse-names" : false, "suffix" : "" }, { "dropping-particle" : "", "family" : "Nicholas", "given" : "Catherine", "non-dropping-particle" : "", "parse-names" : false, "suffix" : "" }, { "dropping-particle" : "", "family" : "Gebert", "given" : "Matthew J", "non-dropping-particle" : "", "parse-names" : false, "suffix" : "" }, { "dropping-particle" : "", "family" : "Petrosino", "given" : "Joseph F", "non-dropping-particle" : "", "parse-names" : false, "suffix" : "" }, { "dropping-particle" : "", "family" : "Reed", "given" : "Sasha C", "non-dropping-particle" : "", "parse-names" : false, "suffix" : "" }, { "dropping-particle" : "", "family" : "Gilbert", "given" : "Jack A", "non-dropping-particle" : "", "parse-names" : false, "suffix" : "" }, { "dropping-particle" : "", "family" : "Lynne", "given" : "Aaron M.", "non-dropping-particle" : "", "parse-names" : false, "suffix" : "" }, { "dropping-particle" : "", "family" : "Bucheli", "given" : "Sibyl R.", "non-dropping-particle" : "", "parse-names" : false, "suffix" : "" }, { "dropping-particle" : "", "family" : "Carter", "given" : "David O.", "non-dropping-particle" : "", "parse-names" : false, "suffix" : "" }, { "dropping-particle" : "", "family" : "Knight", "given" : "Rob", "non-dropping-particle" : "", "parse-names" : false, "suffix" : "" } ], "container-title" : "Science", "id" : "ITEM-1", "issue" : "6269", "issued" : { "date-parts" : [ [ "2016" ] ] }, "page" : "158-162", "title" : "Mammalian Corpse Decomposition", "type" : "article-journal", "volume" : "351" }, "uris" : [ "http://www.mendeley.com/documents/?uuid=7c5af712-2adc-4a67-a0ca-42c6c2e241f4" ] } ], "mendeley" : { "formattedCitation" : "(18)", "plainTextFormattedCitation" : "(18)", "previouslyFormattedCitation" : "(18)" }, "properties" : { "noteIndex" : 0 }, "schema" : "https://github.com/citation-style-language/schema/raw/master/csl-citation.json" }</w:instrText>
      </w:r>
      <w:r w:rsidR="0078197D"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(18)</w:t>
      </w:r>
      <w:r w:rsidR="0078197D" w:rsidRPr="00026AFA">
        <w:rPr>
          <w:rStyle w:val="None"/>
          <w:rFonts w:ascii="Arial" w:hAnsi="Arial" w:cs="Arial"/>
          <w:sz w:val="22"/>
          <w:szCs w:val="22"/>
        </w:rPr>
        <w:fldChar w:fldCharType="end"/>
      </w:r>
      <w:r w:rsidR="0078197D" w:rsidRPr="00026AFA">
        <w:rPr>
          <w:rStyle w:val="None"/>
          <w:rFonts w:ascii="Arial" w:hAnsi="Arial" w:cs="Arial"/>
          <w:sz w:val="22"/>
          <w:szCs w:val="22"/>
        </w:rPr>
        <w:t xml:space="preserve"> </w:t>
      </w:r>
      <w:r w:rsidRPr="00026AFA">
        <w:rPr>
          <w:rStyle w:val="None"/>
          <w:rFonts w:ascii="Arial" w:hAnsi="Arial" w:cs="Arial"/>
          <w:sz w:val="22"/>
          <w:szCs w:val="22"/>
        </w:rPr>
        <w:t>or body ma</w:t>
      </w:r>
      <w:r w:rsidR="0078197D" w:rsidRPr="00026AFA">
        <w:rPr>
          <w:rStyle w:val="None"/>
          <w:rFonts w:ascii="Arial" w:hAnsi="Arial" w:cs="Arial"/>
          <w:sz w:val="22"/>
          <w:szCs w:val="22"/>
        </w:rPr>
        <w:t xml:space="preserve">ss index </w:t>
      </w:r>
      <w:r w:rsidR="0078197D"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"DOI" : "10.1214/16-AOAS928", "ISSN" : "19417330", "abstract" : "One important problem in microbiome analysis is to identify the bacterial taxa that are associated with a response, where the microbiome data are summarized as the composition of the bacterial taxa at different taxonomic levels. This paper considers regression analysis with such compositional data as covariates. In order to satisfy the subcompositional coherence of the results, linear models with a set of linear constraints on the regression coefficients are introduced. Such models allow regression analysis for subcompositions and include the log-contrast model for compositional covariates as a special case. A penalized estimation procedure for estimating the regression coefficients and for selecting variables under the linear constraints is developed. A method is also proposed to obtain de-biased estimates of the regression coefficients that are asymptotically unbiased and have a joint asymptotic multivariate normal distribution. This provides valid confidence intervals of the regression coefficients and can be used to obtain the $p$-values. Simulation results show the validity of the confidence intervals and smaller variances of the de-biased estimates when the linear constraints are imposed. The proposed methods are applied to a gut microbiome data set and identify four bacterial genera that are associated with the body mass index after adjusting for the total fat and caloric intakes.", "author" : [ { "dropping-particle" : "", "family" : "Shi", "given" : "Pixu", "non-dropping-particle" : "", "parse-names" : false, "suffix" : "" }, { "dropping-particle" : "", "family" : "Zhang", "given" : "Anru", "non-dropping-particle" : "", "parse-names" : false, "suffix" : "" }, { "dropping-particle" : "", "family" : "Li", "given" : "Hongzhe", "non-dropping-particle" : "", "parse-names" : false, "suffix" : "" } ], "container-title" : "Annals of Applied Statistics", "id" : "ITEM-1", "issue" : "2", "issued" : { "date-parts" : [ [ "2016" ] ] }, "page" : "1019-1040", "title" : "Regression analysis for microbiome compositional data", "type" : "article-journal", "volume" : "10" }, "uris" : [ "http://www.mendeley.com/documents/?uuid=fb3a2b33-4a98-497a-a799-c5cb51a92e98" ] } ], "mendeley" : { "formattedCitation" : "(19)", "plainTextFormattedCitation" : "(19)", "previouslyFormattedCitation" : "(19)" }, "properties" : { "noteIndex" : 0 }, "schema" : "https://github.com/citation-style-language/schema/raw/master/csl-citation.json" }</w:instrText>
      </w:r>
      <w:r w:rsidR="0078197D"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(19)</w:t>
      </w:r>
      <w:r w:rsidR="0078197D" w:rsidRPr="00026AFA">
        <w:rPr>
          <w:rStyle w:val="None"/>
          <w:rFonts w:ascii="Arial" w:hAnsi="Arial" w:cs="Arial"/>
          <w:sz w:val="22"/>
          <w:szCs w:val="22"/>
        </w:rPr>
        <w:fldChar w:fldCharType="end"/>
      </w:r>
      <w:r w:rsidRPr="00026AFA">
        <w:rPr>
          <w:rStyle w:val="None"/>
          <w:rFonts w:ascii="Arial" w:hAnsi="Arial" w:cs="Arial"/>
          <w:sz w:val="22"/>
          <w:szCs w:val="22"/>
        </w:rPr>
        <w:t>.  This approach is the first of its kind to attempt to address the reverse problem — to predict entire microbial community distributions based on environmental variables.  These predictions were enabled by the powerful fundamental properties of balances.</w:t>
      </w:r>
    </w:p>
    <w:p w14:paraId="2307BAC5" w14:textId="77777777" w:rsidR="00160783" w:rsidRPr="00026AFA" w:rsidRDefault="00160783">
      <w:pPr>
        <w:pStyle w:val="Body"/>
        <w:spacing w:line="480" w:lineRule="auto"/>
        <w:jc w:val="both"/>
        <w:rPr>
          <w:rFonts w:ascii="Arial" w:hAnsi="Arial" w:cs="Arial"/>
          <w:sz w:val="22"/>
          <w:szCs w:val="22"/>
        </w:rPr>
      </w:pPr>
    </w:p>
    <w:p w14:paraId="7A94E20B" w14:textId="77777777" w:rsidR="00160783" w:rsidRPr="00026AFA" w:rsidRDefault="00160783">
      <w:pPr>
        <w:pStyle w:val="Body"/>
        <w:spacing w:line="480" w:lineRule="auto"/>
        <w:jc w:val="both"/>
        <w:rPr>
          <w:rFonts w:ascii="Arial" w:hAnsi="Arial" w:cs="Arial"/>
          <w:sz w:val="22"/>
          <w:szCs w:val="22"/>
        </w:rPr>
      </w:pPr>
    </w:p>
    <w:p w14:paraId="3CB0AEF7"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rPr>
        <w:t>Case Study #2 – Balances of pH-driven subcommunities in a lung sputum culture microcosm</w:t>
      </w:r>
    </w:p>
    <w:p w14:paraId="61351404" w14:textId="61762BE3"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In thi</w:t>
      </w:r>
      <w:r w:rsidR="00754F23" w:rsidRPr="00026AFA">
        <w:rPr>
          <w:rStyle w:val="None"/>
          <w:rFonts w:ascii="Arial" w:hAnsi="Arial" w:cs="Arial"/>
          <w:sz w:val="22"/>
          <w:szCs w:val="22"/>
        </w:rPr>
        <w:t>s study, lung sputum samples were</w:t>
      </w:r>
      <w:r w:rsidRPr="00026AFA">
        <w:rPr>
          <w:rStyle w:val="None"/>
          <w:rFonts w:ascii="Arial" w:hAnsi="Arial" w:cs="Arial"/>
          <w:sz w:val="22"/>
          <w:szCs w:val="22"/>
        </w:rPr>
        <w:t xml:space="preserve"> collected from 16 cystic fibrosis (CF) patients.  These sputum samples were then grown in a capillary tube culture system (Winogradsky Cystic Fibrosis system) that mimics the c</w:t>
      </w:r>
      <w:r w:rsidR="0009063D" w:rsidRPr="00026AFA">
        <w:rPr>
          <w:rStyle w:val="None"/>
          <w:rFonts w:ascii="Arial" w:hAnsi="Arial" w:cs="Arial"/>
          <w:sz w:val="22"/>
          <w:szCs w:val="22"/>
        </w:rPr>
        <w:t xml:space="preserve">onditions of a lung bronchiole </w:t>
      </w:r>
      <w:r w:rsidR="0009063D"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"DOI" : "10.1038/ismej.2014.234", "ISSN" : "1751-7362", "author" : [ { "dropping-particle" : "", "family" : "Quinn", "given" : "Robert A", "non-dropping-particle" : "", "parse-names" : false, "suffix" : "" }, { "dropping-particle" : "", "family" : "Whiteson", "given" : "Katrine", "non-dropping-particle" : "", "parse-names" : false, "suffix" : "" }, { "dropping-particle" : "", "family" : "Lim", "given" : "Yan-wei", "non-dropping-particle" : "", "parse-names" : false, "suffix" : "" }, { "dropping-particle" : "", "family" : "Salamon", "given" : "Peter", "non-dropping-particle" : "", "parse-names" : false, "suffix" : "" }, { "dropping-particle" : "", "family" : "Bailey", "given" : "Barbara", "non-dropping-particle" : "", "parse-names" : false, "suffix" : "" }, { "dropping-particle" : "", "family" : "Mienardi", "given" : "Simone", "non-dropping-particle" : "", "parse-names" : false, "suffix" : "" }, { "dropping-particle" : "", "family" : "Sanchez", "given" : "Savannah E", "non-dropping-particle" : "", "parse-names" : false, "suffix" : "" }, { "dropping-particle" : "", "family" : "Blake", "given" : "Don", "non-dropping-particle" : "", "parse-names" : false, "suffix" : "" }, { "dropping-particle" : "", "family" : "Conrad", "given" : "Doug", "non-dropping-particle" : "", "parse-names" : false, "suffix" : "" }, { "dropping-particle" : "", "family" : "Rohwer", "given" : "Forest", "non-dropping-particle" : "", "parse-names" : false, "suffix" : "" } ], "id" : "ITEM-1", "issue" : "4", "issued" : { "date-parts" : [ [ "2014" ] ] }, "page" : "1024-1038", "publisher" : "Nature Publishing Group", "title" : "ORIGINAL ARTICLE A Winogradsky-based culture system shows an association between microbial fermentation and cystic fibrosis exacerbation", "type" : "article-journal", "volume" : "9" }, "uris" : [ "http://www.mendeley.com/documents/?uuid=af4554c7-0fc6-4671-81f0-4675e6313d45" ] } ], "mendeley" : { "formattedCitation" : "(20)", "plainTextFormattedCitation" : "(20)", "previouslyFormattedCitation" : "(20)" }, "properties" : { "noteIndex" : 0 }, "schema" : "https://github.com/citation-style-language/schema/raw/master/csl-citation.json" }</w:instrText>
      </w:r>
      <w:r w:rsidR="0009063D"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(20)</w:t>
      </w:r>
      <w:r w:rsidR="0009063D" w:rsidRPr="00026AFA">
        <w:rPr>
          <w:rStyle w:val="None"/>
          <w:rFonts w:ascii="Arial" w:hAnsi="Arial" w:cs="Arial"/>
          <w:sz w:val="22"/>
          <w:szCs w:val="22"/>
        </w:rPr>
        <w:fldChar w:fldCharType="end"/>
      </w:r>
      <w:r w:rsidRPr="00026AFA">
        <w:rPr>
          <w:rStyle w:val="None"/>
          <w:rFonts w:ascii="Arial" w:hAnsi="Arial" w:cs="Arial"/>
          <w:sz w:val="22"/>
          <w:szCs w:val="22"/>
          <w:shd w:val="clear" w:color="auto" w:fill="FFFFFF"/>
          <w:lang w:val="de-DE"/>
        </w:rPr>
        <w:t xml:space="preserve">.  </w:t>
      </w:r>
      <w:r w:rsidRPr="00026AFA">
        <w:rPr>
          <w:rStyle w:val="None"/>
          <w:rFonts w:ascii="Arial" w:hAnsi="Arial" w:cs="Arial"/>
          <w:sz w:val="22"/>
          <w:szCs w:val="22"/>
        </w:rPr>
        <w:t>These samples were placed into separate tubes and the pH of the media was adjusted from 5 to 8.5 at intervals of 0.5 to determine how the microbial community changed with respect to pH.  After growth in the capillary tubes, the communities were assessed using</w:t>
      </w:r>
      <w:r w:rsidRPr="00026AFA">
        <w:rPr>
          <w:rStyle w:val="None"/>
          <w:rFonts w:ascii="Arial" w:hAnsi="Arial" w:cs="Arial"/>
          <w:sz w:val="22"/>
          <w:szCs w:val="22"/>
          <w:lang w:val="it-IT"/>
        </w:rPr>
        <w:t xml:space="preserve"> 16S rRNA gene amplicon sequencing.</w:t>
      </w:r>
    </w:p>
    <w:p w14:paraId="4C4DD8EF" w14:textId="77777777" w:rsidR="00160783" w:rsidRPr="00026AFA" w:rsidRDefault="00160783">
      <w:pPr>
        <w:pStyle w:val="Body"/>
        <w:spacing w:line="480" w:lineRule="auto"/>
        <w:jc w:val="both"/>
        <w:rPr>
          <w:rFonts w:ascii="Arial" w:hAnsi="Arial" w:cs="Arial"/>
          <w:sz w:val="22"/>
          <w:szCs w:val="22"/>
        </w:rPr>
      </w:pPr>
    </w:p>
    <w:p w14:paraId="61882FD9" w14:textId="0D1D90DD"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lastRenderedPageBreak/>
        <w:t>One of the difficulties in this study was characterizing pathogenic bacteria.  Early on in th</w:t>
      </w:r>
      <w:r w:rsidR="00030EB0" w:rsidRPr="00026AFA">
        <w:rPr>
          <w:rStyle w:val="None"/>
          <w:rFonts w:ascii="Arial" w:hAnsi="Arial" w:cs="Arial"/>
          <w:sz w:val="22"/>
          <w:szCs w:val="22"/>
        </w:rPr>
        <w:t>is</w:t>
      </w:r>
      <w:r w:rsidRPr="00026AFA">
        <w:rPr>
          <w:rStyle w:val="None"/>
          <w:rFonts w:ascii="Arial" w:hAnsi="Arial" w:cs="Arial"/>
          <w:sz w:val="22"/>
          <w:szCs w:val="22"/>
        </w:rPr>
        <w:t xml:space="preserve"> </w:t>
      </w:r>
      <w:r w:rsidR="003702D6" w:rsidRPr="00026AFA">
        <w:rPr>
          <w:rStyle w:val="None"/>
          <w:rFonts w:ascii="Arial" w:hAnsi="Arial" w:cs="Arial"/>
          <w:sz w:val="22"/>
          <w:szCs w:val="22"/>
        </w:rPr>
        <w:t xml:space="preserve">case </w:t>
      </w:r>
      <w:r w:rsidRPr="00026AFA">
        <w:rPr>
          <w:rStyle w:val="None"/>
          <w:rFonts w:ascii="Arial" w:hAnsi="Arial" w:cs="Arial"/>
          <w:sz w:val="22"/>
          <w:szCs w:val="22"/>
        </w:rPr>
        <w:t>study, the only significant finding discovered was that patients had different lung sputum microbiomes (Figure 3a). It was hypothesized that there was a subcommunity of low pH organisms and a subcommunity of high pH organisms that periodically appeared and disappeared in CF lung sputum.  However, these changes could not be detected using available statistics, likely due to the compositionality problem.  Since the different CF patients had idiosyncratic lung communities, they ended up having different OTUs responding across the laboratory pH gradient, yielding insufficient statistical power to detect changes in any given OTU.  As a result, when these lung sputum communities were placed into different media and studied, it was not clear exactly what organ</w:t>
      </w:r>
      <w:r w:rsidR="006C7A00" w:rsidRPr="00026AFA">
        <w:rPr>
          <w:rStyle w:val="None"/>
          <w:rFonts w:ascii="Arial" w:hAnsi="Arial" w:cs="Arial"/>
          <w:sz w:val="22"/>
          <w:szCs w:val="22"/>
        </w:rPr>
        <w:t>isms were a part of this low pH</w:t>
      </w:r>
      <w:r w:rsidRPr="00026AFA">
        <w:rPr>
          <w:rStyle w:val="None"/>
          <w:rFonts w:ascii="Arial" w:hAnsi="Arial" w:cs="Arial"/>
          <w:sz w:val="22"/>
          <w:szCs w:val="22"/>
        </w:rPr>
        <w:t xml:space="preserve"> or high pH subcommunity.  </w:t>
      </w:r>
    </w:p>
    <w:p w14:paraId="40A08EAB" w14:textId="77777777" w:rsidR="00160783" w:rsidRPr="00026AFA" w:rsidRDefault="00160783">
      <w:pPr>
        <w:pStyle w:val="Body"/>
        <w:spacing w:line="480" w:lineRule="auto"/>
        <w:jc w:val="both"/>
        <w:rPr>
          <w:rFonts w:ascii="Arial" w:hAnsi="Arial" w:cs="Arial"/>
          <w:sz w:val="22"/>
          <w:szCs w:val="22"/>
        </w:rPr>
      </w:pPr>
    </w:p>
    <w:p w14:paraId="6A8E131B" w14:textId="1A1430F8"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Balances are a natural solution to this problem.  In addition to probing for similar patterns to those observed in the previous study, balances are well adapted as a transformation for standard statistical analyses.  Since Euclidean operations directly translate into perturbation and powering operations on proportions</w:t>
      </w:r>
      <w:r w:rsidR="0039111E" w:rsidRPr="00026AFA">
        <w:rPr>
          <w:rStyle w:val="None"/>
          <w:rFonts w:ascii="Arial" w:hAnsi="Arial" w:cs="Arial"/>
          <w:sz w:val="22"/>
          <w:szCs w:val="22"/>
        </w:rPr>
        <w:t xml:space="preserve"> </w:t>
      </w:r>
      <w:r w:rsidR="00E8084B"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"author" : [ { "dropping-particle" : "", "family" : "Egozcue", "given" : "J J", "non-dropping-particle" : "", "parse-names" : false, "suffix" : "" }, { "dropping-particle" : "", "family" : "Barcel", "given" : "C", "non-dropping-particle" : "", "parse-names" : false, "suffix" : "" } ], "id" : "ITEM-1", "issue" : "3", "issued" : { "date-parts" : [ [ "2003" ] ] }, "page" : "279-300", "title" : "Isometric Logratio Transformations for Compositional Data Analysis 1", "type" : "article-journal", "volume" : "35" }, "uris" : [ "http://www.mendeley.com/documents/?uuid=d468d61b-0a98-4519-9a7c-b023ee42f7b7" ] } ], "mendeley" : { "formattedCitation" : "(21)", "plainTextFormattedCitation" : "(21)", "previouslyFormattedCitation" : "(21)" }, "properties" : { "noteIndex" : 0 }, "schema" : "https://github.com/citation-style-language/schema/raw/master/csl-citation.json" }</w:instrText>
      </w:r>
      <w:r w:rsidR="00E8084B"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(21)</w:t>
      </w:r>
      <w:r w:rsidR="00E8084B" w:rsidRPr="00026AFA">
        <w:rPr>
          <w:rStyle w:val="None"/>
          <w:rFonts w:ascii="Arial" w:hAnsi="Arial" w:cs="Arial"/>
          <w:sz w:val="22"/>
          <w:szCs w:val="22"/>
        </w:rPr>
        <w:fldChar w:fldCharType="end"/>
      </w:r>
      <w:r w:rsidR="00E8084B"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"ISSN" : "00778923", "PMID" : "12076962", "abstract" : "Richard: Alex Jennings (very good) John of Gaunt: Alan MacNaughton (goodish) Bullingbrook: Anton Lesser (grew to something very good but initially rather odd) Mowbray: Mike Dowling York: Bernard Lloyd (excellent) Duchess of Gloucester: Margaret Robertson (brilliant) A sister of mercy: Penny Jones (a sister?) Thomas, duke of Surrey: Michael Bott Aumerle: Peter de Jersey First Herald: Jamie Hinde Second Herald: Callum Dixon Sir Henry Green: Vincent Regan Sir William Bagot: Andrew Havill Sir John Bushy: Dominic Mafham Isabella: Valentina Yakunina First lady-in-w: Tessa Dickinson Second l-in-w: Jayne Boniface Northumberland: Paul Jesson (good) Ross: Alec Linstead Willoughby: Richard Avery York's serving man: Shura Greenberg Harry Percy: Stephen Casey Lord Berkeley: Bill McGuirk A Welsh captain: John Hodgkinson Bishop of Carlisle: John Bott (good) Scroope: Bernard Wright Gardener: Alec Linstead His man: Jamie Hinde a boy: Callum Dixon Lord Fitzwalter: Dominic Mafham Sir Piers Exton: Vincent Regan his man: John Hodgkinson Abbot of Westminster: Richard Avery Duchess of York: Marjorie Yates (good) A groom of the royal stable: Callum Dixon the keeper at Pomfret: Edward Max Director: Ron Daniels Design: Antony McDonald (mostly awful) Lighting: James F. Ingalls (dreadful) Music: Orlando Gough", "author" : [ { "dropping-particle" : "", "family" : "Egozcue", "given" : "V", "non-dropping-particle" : "", "parse-names" : false, "suffix" : "" }, { "dropping-particle" : "", "family" : "Tolosana", "given" : "J J", "non-dropping-particle" : "", "parse-names" : false, "suffix" : "" } ], "container-title" : "Universitat de Girona Girona URL httphdl handle net10256297", "id" : "ITEM-1", "issue" : "2003", "issued" : { "date-parts" : [ [ "2007" ] ] }, "page" : "96", "title" : "Lecture Notes on Compositional Data Analysis", "type" : "article-journal", "volume" : "962" }, "uris" : [ "http://www.mendeley.com/documents/?uuid=38d2cffe-00ee-40b6-835d-fb004725ea54" ] } ], "mendeley" : { "formattedCitation" : "(22)", "plainTextFormattedCitation" : "(22)", "previouslyFormattedCitation" : "(22)" }, "properties" : { "noteIndex" : 0 }, "schema" : "https://github.com/citation-style-language/schema/raw/master/csl-citation.json" }</w:instrText>
      </w:r>
      <w:r w:rsidR="00E8084B"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(22)</w:t>
      </w:r>
      <w:r w:rsidR="00E8084B" w:rsidRPr="00026AFA">
        <w:rPr>
          <w:rStyle w:val="None"/>
          <w:rFonts w:ascii="Arial" w:hAnsi="Arial" w:cs="Arial"/>
          <w:sz w:val="22"/>
          <w:szCs w:val="22"/>
        </w:rPr>
        <w:fldChar w:fldCharType="end"/>
      </w:r>
      <w:r w:rsidRPr="00026AFA">
        <w:rPr>
          <w:rStyle w:val="None"/>
          <w:rFonts w:ascii="Arial" w:hAnsi="Arial" w:cs="Arial"/>
          <w:sz w:val="22"/>
          <w:szCs w:val="22"/>
        </w:rPr>
        <w:t xml:space="preserve">, many of the publicly available statistical tools can be applied to directly to balances.  For this study, we opted to use Linear Mixed Effects models to test for pH differences while simultaneously accounting for all of the differences between lung microbiomes across CF patients.   Based on prior analyses with pH in soils, the tree was built using the exact same strategy (See Methods and Materials).   Significant balances testing for pH were determined with a p-value cutoff at 0.05 after Bonferroni correction.  </w:t>
      </w:r>
    </w:p>
    <w:p w14:paraId="677FDC9B" w14:textId="6C191DC9" w:rsidR="00160783" w:rsidRPr="00026AFA" w:rsidRDefault="00160783">
      <w:pPr>
        <w:pStyle w:val="Body"/>
        <w:spacing w:line="480" w:lineRule="auto"/>
        <w:jc w:val="both"/>
        <w:rPr>
          <w:rFonts w:ascii="Arial" w:hAnsi="Arial" w:cs="Arial"/>
          <w:sz w:val="22"/>
          <w:szCs w:val="22"/>
        </w:rPr>
      </w:pPr>
    </w:p>
    <w:p w14:paraId="2F3F126E" w14:textId="348FC056"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A heatmap relating pH to OTU abundances across these samples does not yield clear trends (Fig 3a).  But even though we don’t see a clear pattern in the heatmap, with the balance approach, we can still observe niche differentiation across the pH gradient.  In Figure 3b, y0 represents the log ratio of all of the high pH OTUs (7.6 &lt; mean pH &lt; 8.12) over all of the low pH </w:t>
      </w:r>
      <w:r w:rsidRPr="00026AFA">
        <w:rPr>
          <w:rStyle w:val="None"/>
          <w:rFonts w:ascii="Arial" w:hAnsi="Arial" w:cs="Arial"/>
          <w:sz w:val="22"/>
          <w:szCs w:val="22"/>
        </w:rPr>
        <w:lastRenderedPageBreak/>
        <w:t>OTUs (5.4 &lt; mean pH &lt; 7.4).  As the pH of the samples increases, the balance increases, likely because the low pH OTUs are becoming increasingly less abundant compared to the high pH OTUs (p-value=7.5 x 10</w:t>
      </w:r>
      <w:r w:rsidRPr="00026AFA">
        <w:rPr>
          <w:rStyle w:val="None"/>
          <w:rFonts w:ascii="Arial" w:hAnsi="Arial" w:cs="Arial"/>
          <w:sz w:val="22"/>
          <w:szCs w:val="22"/>
          <w:vertAlign w:val="superscript"/>
        </w:rPr>
        <w:t>-46</w:t>
      </w:r>
      <w:r w:rsidRPr="00026AFA">
        <w:rPr>
          <w:rStyle w:val="None"/>
          <w:rFonts w:ascii="Arial" w:hAnsi="Arial" w:cs="Arial"/>
          <w:sz w:val="22"/>
          <w:szCs w:val="22"/>
        </w:rPr>
        <w:t>).  The same pattern is even more apparent in y1 (Figure 3c). The low pH OTUs (5.4 &lt; mean pH &lt; 6.4) become increasingly less abundant than high pH OTUs (6.5 &lt; mean pH &lt; 7.4) as the sample pH increases (p-value=2.25 x 10</w:t>
      </w:r>
      <w:r w:rsidRPr="00026AFA">
        <w:rPr>
          <w:rStyle w:val="None"/>
          <w:rFonts w:ascii="Arial" w:hAnsi="Arial" w:cs="Arial"/>
          <w:sz w:val="22"/>
          <w:szCs w:val="22"/>
          <w:vertAlign w:val="superscript"/>
        </w:rPr>
        <w:t>-67</w:t>
      </w:r>
      <w:r w:rsidRPr="00026AFA">
        <w:rPr>
          <w:rStyle w:val="None"/>
          <w:rFonts w:ascii="Arial" w:hAnsi="Arial" w:cs="Arial"/>
          <w:sz w:val="22"/>
          <w:szCs w:val="22"/>
        </w:rPr>
        <w:t>).  When Bonferroni multiple hypothesis correction was applied to these tests, the p-values were rounded down to zero.  While these patterns were not obvious when looking at the raw proportions, the balance tree approach shows very well defined trends among groups of OTUs. This can be done because even though individual OTUs may be sporadically distributed across the original samples, OTUs that thrive in similar pH niches grouped together on the environmental balance tree.  It is clear from Figure 3b and c that there is a transition from low pH organisms to high pH organisms along the pH gradient.  Even though the CF patients don’t have the same lung microbiomes, they contain OTUs that behave the same with respect to pH.  This pattern would not have been nearly as apparent without clustering the OTUs by mean pH and accounting for the patient effects in the linear mixed models.</w:t>
      </w:r>
    </w:p>
    <w:p w14:paraId="21B2E3EC" w14:textId="77777777" w:rsidR="00160783" w:rsidRPr="00026AFA" w:rsidRDefault="00160783">
      <w:pPr>
        <w:pStyle w:val="Body"/>
        <w:spacing w:line="480" w:lineRule="auto"/>
        <w:jc w:val="both"/>
        <w:rPr>
          <w:rFonts w:ascii="Arial" w:hAnsi="Arial" w:cs="Arial"/>
          <w:sz w:val="22"/>
          <w:szCs w:val="22"/>
        </w:rPr>
      </w:pPr>
    </w:p>
    <w:p w14:paraId="04DFFDC3" w14:textId="070E8B2D" w:rsidR="00160783" w:rsidRPr="00026AFA" w:rsidRDefault="006155D4" w:rsidP="004E34D3">
      <w:pPr>
        <w:pStyle w:val="Body"/>
        <w:spacing w:line="480" w:lineRule="auto"/>
        <w:jc w:val="both"/>
        <w:rPr>
          <w:rFonts w:ascii="Arial" w:hAnsi="Arial" w:cs="Arial"/>
          <w:sz w:val="22"/>
          <w:szCs w:val="22"/>
        </w:rPr>
      </w:pPr>
      <w:r w:rsidRPr="00026AFA">
        <w:rPr>
          <w:rStyle w:val="None"/>
          <w:rFonts w:ascii="Arial" w:hAnsi="Arial" w:cs="Arial"/>
          <w:b/>
          <w:bCs/>
          <w:sz w:val="22"/>
          <w:szCs w:val="22"/>
        </w:rPr>
        <w:t>Discussion</w:t>
      </w:r>
      <w:r w:rsidRPr="00026AFA">
        <w:rPr>
          <w:rFonts w:ascii="Arial" w:hAnsi="Arial" w:cs="Arial"/>
          <w:sz w:val="22"/>
          <w:szCs w:val="22"/>
        </w:rPr>
        <w:br/>
      </w:r>
      <w:r w:rsidR="00A5191C" w:rsidRPr="00026AFA">
        <w:rPr>
          <w:rFonts w:ascii="Arial" w:hAnsi="Arial" w:cs="Arial"/>
          <w:sz w:val="22"/>
          <w:szCs w:val="22"/>
        </w:rPr>
        <w:t>In this study</w:t>
      </w:r>
      <w:r w:rsidR="00F1779B" w:rsidRPr="00026AFA">
        <w:rPr>
          <w:rFonts w:ascii="Arial" w:hAnsi="Arial" w:cs="Arial"/>
          <w:sz w:val="22"/>
          <w:szCs w:val="22"/>
        </w:rPr>
        <w:t xml:space="preserve">, we have </w:t>
      </w:r>
      <w:r w:rsidR="00A5191C" w:rsidRPr="00026AFA">
        <w:rPr>
          <w:rFonts w:ascii="Arial" w:hAnsi="Arial" w:cs="Arial"/>
          <w:sz w:val="22"/>
          <w:szCs w:val="22"/>
        </w:rPr>
        <w:t xml:space="preserve">demonstrated the benefits of applying balances to infer niche differentiation in microbes.  In the first case study, we have outlined the challenge of performing correlations of OTUs versus environmental variables, and showed how balances can capture information about species turnover across the pH gradient, which allowed us to build a model to predict microbial proportions based on pH alone.  In the second case study, we identified the challenges of studying individual OTUs due to </w:t>
      </w:r>
      <w:r w:rsidR="006E271C" w:rsidRPr="00026AFA">
        <w:rPr>
          <w:rFonts w:ascii="Arial" w:hAnsi="Arial" w:cs="Arial"/>
          <w:sz w:val="22"/>
          <w:szCs w:val="22"/>
        </w:rPr>
        <w:t>similar niches being occupied by drastically different OTUs</w:t>
      </w:r>
      <w:r w:rsidR="001624EA" w:rsidRPr="00026AFA">
        <w:rPr>
          <w:rFonts w:ascii="Arial" w:hAnsi="Arial" w:cs="Arial"/>
          <w:sz w:val="22"/>
          <w:szCs w:val="22"/>
        </w:rPr>
        <w:t xml:space="preserve"> across different patient</w:t>
      </w:r>
      <w:r w:rsidR="002B3A41" w:rsidRPr="00026AFA">
        <w:rPr>
          <w:rFonts w:ascii="Arial" w:hAnsi="Arial" w:cs="Arial"/>
          <w:sz w:val="22"/>
          <w:szCs w:val="22"/>
        </w:rPr>
        <w:t>s</w:t>
      </w:r>
      <w:r w:rsidR="00A5191C" w:rsidRPr="00026AFA">
        <w:rPr>
          <w:rFonts w:ascii="Arial" w:hAnsi="Arial" w:cs="Arial"/>
          <w:sz w:val="22"/>
          <w:szCs w:val="22"/>
        </w:rPr>
        <w:t xml:space="preserve">. </w:t>
      </w:r>
      <w:r w:rsidR="00913A68" w:rsidRPr="00026AFA">
        <w:rPr>
          <w:rFonts w:ascii="Arial" w:hAnsi="Arial" w:cs="Arial"/>
          <w:sz w:val="22"/>
          <w:szCs w:val="22"/>
        </w:rPr>
        <w:t xml:space="preserve">Balances </w:t>
      </w:r>
      <w:r w:rsidR="004409D8" w:rsidRPr="00026AFA">
        <w:rPr>
          <w:rFonts w:ascii="Arial" w:hAnsi="Arial" w:cs="Arial"/>
          <w:sz w:val="22"/>
          <w:szCs w:val="22"/>
        </w:rPr>
        <w:t>coupled with linear mixed models allowed us</w:t>
      </w:r>
      <w:r w:rsidR="000575AF" w:rsidRPr="00026AFA">
        <w:rPr>
          <w:rFonts w:ascii="Arial" w:hAnsi="Arial" w:cs="Arial"/>
          <w:sz w:val="22"/>
          <w:szCs w:val="22"/>
        </w:rPr>
        <w:t xml:space="preserve"> to obtain more statistically robust results</w:t>
      </w:r>
      <w:r w:rsidR="00AF40CA" w:rsidRPr="00026AFA">
        <w:rPr>
          <w:rFonts w:ascii="Arial" w:hAnsi="Arial" w:cs="Arial"/>
          <w:sz w:val="22"/>
          <w:szCs w:val="22"/>
        </w:rPr>
        <w:t>, which were</w:t>
      </w:r>
      <w:r w:rsidR="000575AF" w:rsidRPr="00026AFA">
        <w:rPr>
          <w:rFonts w:ascii="Arial" w:hAnsi="Arial" w:cs="Arial"/>
          <w:sz w:val="22"/>
          <w:szCs w:val="22"/>
        </w:rPr>
        <w:t xml:space="preserve"> also more informative with respect to the differences in distribution of microbes across environmental niches.</w:t>
      </w:r>
    </w:p>
    <w:p w14:paraId="77C79C28" w14:textId="77777777" w:rsidR="00A5191C" w:rsidRPr="00026AFA" w:rsidRDefault="00A5191C">
      <w:pPr>
        <w:pStyle w:val="Body"/>
        <w:spacing w:line="480" w:lineRule="auto"/>
        <w:jc w:val="both"/>
        <w:rPr>
          <w:rFonts w:ascii="Arial" w:hAnsi="Arial" w:cs="Arial"/>
          <w:sz w:val="22"/>
          <w:szCs w:val="22"/>
        </w:rPr>
      </w:pPr>
    </w:p>
    <w:p w14:paraId="2016C55C" w14:textId="34A15DB6"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There are numerous additional benefits of analyzing species balances instead of individual species counts.  First, balances are known to be scale-invariant, so balance trees naturally correct for differences in sequencing depth without requiring rarefaction (Equation S1) and avoid many of the limitations associated with this procedure </w:t>
      </w:r>
      <w:r w:rsidR="003D0BB1"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"DOI" : "10.1371/journal.pcbi.1003531", "author" : [ { "dropping-particle" : "", "family" : "Mcmurdie", "given" : "Paul J", "non-dropping-particle" : "", "parse-names" : false, "suffix" : "" }, { "dropping-particle" : "", "family" : "Holmes", "given" : "Susan", "non-dropping-particle" : "", "parse-names" : false, "suffix" : "" } ], "id" : "ITEM-1", "issue" : "4", "issued" : { "date-parts" : [ [ "2014" ] ] }, "title" : "Waste Not , Want Not : Why Rarefying Microbiome Data Is Inadmissible", "type" : "article-journal", "volume" : "10" }, "uris" : [ "http://www.mendeley.com/documents/?uuid=8471a064-d4a3-4b39-bdbf-5792469e1814" ] } ], "mendeley" : { "formattedCitation" : "(23)", "plainTextFormattedCitation" : "(23)", "previouslyFormattedCitation" : "(23)" }, "properties" : { "noteIndex" : 0 }, "schema" : "https://github.com/citation-style-language/schema/raw/master/csl-citation.json" }</w:instrText>
      </w:r>
      <w:r w:rsidR="003D0BB1"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(23)</w:t>
      </w:r>
      <w:r w:rsidR="003D0BB1" w:rsidRPr="00026AFA">
        <w:rPr>
          <w:rStyle w:val="None"/>
          <w:rFonts w:ascii="Arial" w:hAnsi="Arial" w:cs="Arial"/>
          <w:sz w:val="22"/>
          <w:szCs w:val="22"/>
        </w:rPr>
        <w:fldChar w:fldCharType="end"/>
      </w:r>
      <w:r w:rsidRPr="00026AFA">
        <w:rPr>
          <w:rStyle w:val="None"/>
          <w:rFonts w:ascii="Arial" w:hAnsi="Arial" w:cs="Arial"/>
          <w:sz w:val="22"/>
          <w:szCs w:val="22"/>
        </w:rPr>
        <w:t>. Second, balances are sub-compositionally coherent, which means that changes in non-overlapping sub-communities do not impact each oth</w:t>
      </w:r>
      <w:r w:rsidR="00A36D35" w:rsidRPr="00026AFA">
        <w:rPr>
          <w:rStyle w:val="None"/>
          <w:rFonts w:ascii="Arial" w:hAnsi="Arial" w:cs="Arial"/>
          <w:sz w:val="22"/>
          <w:szCs w:val="22"/>
        </w:rPr>
        <w:t>er.  For instance, in Figures 1e and 1f</w:t>
      </w:r>
      <w:r w:rsidRPr="00026AFA">
        <w:rPr>
          <w:rStyle w:val="None"/>
          <w:rFonts w:ascii="Arial" w:hAnsi="Arial" w:cs="Arial"/>
          <w:sz w:val="22"/>
          <w:szCs w:val="22"/>
        </w:rPr>
        <w:t>, the Purple population triples, and balances</w:t>
      </w:r>
      <w:r w:rsidR="004E34D3" w:rsidRPr="00026AFA">
        <w:rPr>
          <w:rStyle w:val="None"/>
          <w:rFonts w:ascii="Arial" w:hAnsi="Arial" w:cs="Arial"/>
          <w:sz w:val="22"/>
          <w:szCs w:val="22"/>
        </w:rPr>
        <w:t>,</w:t>
      </w:r>
      <w:r w:rsidR="002E4001" w:rsidRPr="00026AFA">
        <w:rPr>
          <w:rStyle w:val="None"/>
          <w:rFonts w:ascii="Arial" w:hAnsi="Arial" w:cs="Arial"/>
          <w:sz w:val="22"/>
          <w:szCs w:val="22"/>
        </w:rPr>
        <w:t xml:space="preserve"> and</w:t>
      </w:r>
      <w:r w:rsidRPr="00026AFA">
        <w:rPr>
          <w:rStyle w:val="None"/>
          <w:rFonts w:ascii="Arial" w:hAnsi="Arial" w:cs="Arial"/>
          <w:sz w:val="22"/>
          <w:szCs w:val="22"/>
        </w:rPr>
        <w:t xml:space="preserve"> change because they explicitly contain the Purple species.  In contrast, does not change between these two scenarios because it does not relate to the Purple species (in fact, it only accounts for the Red and Green species).  This is not the case when observing the raw proportions, from which it appears as though everything is changing, even though the Purple species is the only changing species.  This phenomenon has previously been noted </w:t>
      </w:r>
      <w:r w:rsidR="003D0BB1"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"author" : [ { "dropping-particle" : "", "family" : "Mandal", "given" : "Siddhartha", "non-dropping-particle" : "", "parse-names" : false, "suffix" : "" }, { "dropping-particle" : "Van", "family" : "Treuren", "given" : "Will", "non-dropping-particle" : "", "parse-names" : false, "suffix" : "" }, { "dropping-particle" : "", "family" : "White", "given" : "Richard A", "non-dropping-particle" : "", "parse-names" : false, "suffix" : "" }, { "dropping-particle" : "", "family" : "Eggesb\u00f8", "given" : "Merete", "non-dropping-particle" : "", "parse-names" : false, "suffix" : "" }, { "dropping-particle" : "", "family" : "Knight", "given" : "Rob", "non-dropping-particle" : "", "parse-names" : false, "suffix" : "" }, { "dropping-particle" : "", "family" : "Peddada", "given" : "Shyamal D", "non-dropping-particle" : "", "parse-names" : false, "suffix" : "" } ], "id" : "ITEM-1", "issued" : { "date-parts" : [ [ "2015" ] ] }, "page" : "1-7", "title" : "Analysis of composition of microbiomes: a novel method for studying microbial composition", "type" : "article-journal", "volume" : "1" }, "uris" : [ "http://www.mendeley.com/documents/?uuid=d2808a8d-512e-4b11-adff-31c2226df867" ] } ], "mendeley" : { "formattedCitation" : "(12)", "plainTextFormattedCitation" : "(12)", "previouslyFormattedCitation" : "(12)" }, "properties" : { "noteIndex" : 0 }, "schema" : "https://github.com/citation-style-language/schema/raw/master/csl-citation.json" }</w:instrText>
      </w:r>
      <w:r w:rsidR="003D0BB1"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(12)</w:t>
      </w:r>
      <w:r w:rsidR="003D0BB1" w:rsidRPr="00026AFA">
        <w:rPr>
          <w:rStyle w:val="None"/>
          <w:rFonts w:ascii="Arial" w:hAnsi="Arial" w:cs="Arial"/>
          <w:sz w:val="22"/>
          <w:szCs w:val="22"/>
        </w:rPr>
        <w:fldChar w:fldCharType="end"/>
      </w:r>
      <w:r w:rsidRPr="00026AFA">
        <w:rPr>
          <w:rStyle w:val="None"/>
          <w:rFonts w:ascii="Arial" w:hAnsi="Arial" w:cs="Arial"/>
          <w:sz w:val="22"/>
          <w:szCs w:val="22"/>
        </w:rPr>
        <w:t xml:space="preserve"> and can lead to extremely high false positive rates with some standard statistical techniques such as Pearson correlations or </w:t>
      </w:r>
      <w:r w:rsidRPr="00026AFA">
        <w:rPr>
          <w:rStyle w:val="None"/>
          <w:rFonts w:ascii="Arial" w:hAnsi="Arial" w:cs="Arial"/>
          <w:i/>
          <w:iCs/>
          <w:sz w:val="22"/>
          <w:szCs w:val="22"/>
        </w:rPr>
        <w:t>t</w:t>
      </w:r>
      <w:r w:rsidRPr="00026AFA">
        <w:rPr>
          <w:rStyle w:val="None"/>
          <w:rFonts w:ascii="Arial" w:hAnsi="Arial" w:cs="Arial"/>
          <w:sz w:val="22"/>
          <w:szCs w:val="22"/>
        </w:rPr>
        <w:t>-tests on proportions.  More discussion about this issue can be found in Figure S1. Third, arithmetic operations on balances directly translate into perturbation and powerin</w:t>
      </w:r>
      <w:r w:rsidR="003D0BB1" w:rsidRPr="00026AFA">
        <w:rPr>
          <w:rStyle w:val="None"/>
          <w:rFonts w:ascii="Arial" w:hAnsi="Arial" w:cs="Arial"/>
          <w:sz w:val="22"/>
          <w:szCs w:val="22"/>
        </w:rPr>
        <w:t xml:space="preserve">g operations on proportions </w:t>
      </w:r>
      <w:r w:rsidR="003D0BB1"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"author" : [ { "dropping-particle" : "", "family" : "Egozcue", "given" : "J J", "non-dropping-particle" : "", "parse-names" : false, "suffix" : "" }, { "dropping-particle" : "", "family" : "Barcel", "given" : "C", "non-dropping-particle" : "", "parse-names" : false, "suffix" : "" } ], "id" : "ITEM-1", "issue" : "3", "issued" : { "date-parts" : [ [ "2003" ] ] }, "page" : "279-300", "title" : "Isometric Logratio Transformations for Compositional Data Analysis 1", "type" : "article-journal", "volume" : "35" }, "uris" : [ "http://www.mendeley.com/documents/?uuid=d468d61b-0a98-4519-9a7c-b023ee42f7b7" ] } ], "mendeley" : { "formattedCitation" : "(21)", "plainTextFormattedCitation" : "(21)", "previouslyFormattedCitation" : "(21)" }, "properties" : { "noteIndex" : 0 }, "schema" : "https://github.com/citation-style-language/schema/raw/master/csl-citation.json" }</w:instrText>
      </w:r>
      <w:r w:rsidR="003D0BB1"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(21)</w:t>
      </w:r>
      <w:r w:rsidR="003D0BB1" w:rsidRPr="00026AFA">
        <w:rPr>
          <w:rStyle w:val="None"/>
          <w:rFonts w:ascii="Arial" w:hAnsi="Arial" w:cs="Arial"/>
          <w:sz w:val="22"/>
          <w:szCs w:val="22"/>
        </w:rPr>
        <w:fldChar w:fldCharType="end"/>
      </w:r>
      <w:r w:rsidR="003D0BB1"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"ISSN" : "00778923", "PMID" : "12076962", "abstract" : "Richard: Alex Jennings (very good) John of Gaunt: Alan MacNaughton (goodish) Bullingbrook: Anton Lesser (grew to something very good but initially rather odd) Mowbray: Mike Dowling York: Bernard Lloyd (excellent) Duchess of Gloucester: Margaret Robertson (brilliant) A sister of mercy: Penny Jones (a sister?) Thomas, duke of Surrey: Michael Bott Aumerle: Peter de Jersey First Herald: Jamie Hinde Second Herald: Callum Dixon Sir Henry Green: Vincent Regan Sir William Bagot: Andrew Havill Sir John Bushy: Dominic Mafham Isabella: Valentina Yakunina First lady-in-w: Tessa Dickinson Second l-in-w: Jayne Boniface Northumberland: Paul Jesson (good) Ross: Alec Linstead Willoughby: Richard Avery York's serving man: Shura Greenberg Harry Percy: Stephen Casey Lord Berkeley: Bill McGuirk A Welsh captain: John Hodgkinson Bishop of Carlisle: John Bott (good) Scroope: Bernard Wright Gardener: Alec Linstead His man: Jamie Hinde a boy: Callum Dixon Lord Fitzwalter: Dominic Mafham Sir Piers Exton: Vincent Regan his man: John Hodgkinson Abbot of Westminster: Richard Avery Duchess of York: Marjorie Yates (good) A groom of the royal stable: Callum Dixon the keeper at Pomfret: Edward Max Director: Ron Daniels Design: Antony McDonald (mostly awful) Lighting: James F. Ingalls (dreadful) Music: Orlando Gough", "author" : [ { "dropping-particle" : "", "family" : "Egozcue", "given" : "V", "non-dropping-particle" : "", "parse-names" : false, "suffix" : "" }, { "dropping-particle" : "", "family" : "Tolosana", "given" : "J J", "non-dropping-particle" : "", "parse-names" : false, "suffix" : "" } ], "container-title" : "Universitat de Girona Girona URL httphdl handle net10256297", "id" : "ITEM-1", "issue" : "2003", "issued" : { "date-parts" : [ [ "2007" ] ] }, "page" : "96", "title" : "Lecture Notes on Compositional Data Analysis", "type" : "article-journal", "volume" : "962" }, "uris" : [ "http://www.mendeley.com/documents/?uuid=38d2cffe-00ee-40b6-835d-fb004725ea54" ] } ], "mendeley" : { "formattedCitation" : "(22)", "plainTextFormattedCitation" : "(22)", "previouslyFormattedCitation" : "(22)" }, "properties" : { "noteIndex" : 0 }, "schema" : "https://github.com/citation-style-language/schema/raw/master/csl-citation.json" }</w:instrText>
      </w:r>
      <w:r w:rsidR="003D0BB1"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(22)</w:t>
      </w:r>
      <w:r w:rsidR="003D0BB1" w:rsidRPr="00026AFA">
        <w:rPr>
          <w:rStyle w:val="None"/>
          <w:rFonts w:ascii="Arial" w:hAnsi="Arial" w:cs="Arial"/>
          <w:sz w:val="22"/>
          <w:szCs w:val="22"/>
        </w:rPr>
        <w:fldChar w:fldCharType="end"/>
      </w:r>
      <w:r w:rsidRPr="00026AFA">
        <w:rPr>
          <w:rStyle w:val="None"/>
          <w:rFonts w:ascii="Arial" w:hAnsi="Arial" w:cs="Arial"/>
          <w:sz w:val="22"/>
          <w:szCs w:val="22"/>
        </w:rPr>
        <w:t xml:space="preserve">, which can capture information about relative growth and decay of species.  This ultimately opens the door for applying standard statistical techniques, such as multiple linear regression </w:t>
      </w:r>
      <w:r w:rsidR="003D0BB1"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"author" : [ { "dropping-particle" : "", "family" : "Jos", "given" : "Juan", "non-dropping-particle" : "", "parse-names" : false, "suffix" : "" }, { "dropping-particle" : "", "family" : "Pawlowsky-glahn", "given" : "Vera", "non-dropping-particle" : "", "parse-names" : false, "suffix" : "" }, { "dropping-particle" : "", "family" : "Hron", "given" : "Karel", "non-dropping-particle" : "", "parse-names" : false, "suffix" : "" }, { "dropping-particle" : "", "family" : "Filzmoser", "given" : "Peter", "non-dropping-particle" : "", "parse-names" : false, "suffix" : "" } ], "id" : "ITEM-1", "issued" : { "date-parts" : [ [ "0" ] ] }, "page" : "1-22", "title" : "Simplicial regression . The normal model", "type" : "article-journal" }, "uris" : [ "http://www.mendeley.com/documents/?uuid=7c24f40d-da52-4605-a2f5-1280c7f60e38" ] } ], "mendeley" : { "formattedCitation" : "(24)", "plainTextFormattedCitation" : "(24)", "previouslyFormattedCitation" : "(24)" }, "properties" : { "noteIndex" : 0 }, "schema" : "https://github.com/citation-style-language/schema/raw/master/csl-citation.json" }</w:instrText>
      </w:r>
      <w:r w:rsidR="003D0BB1"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(24)</w:t>
      </w:r>
      <w:r w:rsidR="003D0BB1" w:rsidRPr="00026AFA">
        <w:rPr>
          <w:rStyle w:val="None"/>
          <w:rFonts w:ascii="Arial" w:hAnsi="Arial" w:cs="Arial"/>
          <w:sz w:val="22"/>
          <w:szCs w:val="22"/>
        </w:rPr>
        <w:fldChar w:fldCharType="end"/>
      </w:r>
      <w:r w:rsidRPr="00026AFA">
        <w:rPr>
          <w:rStyle w:val="None"/>
          <w:rFonts w:ascii="Arial" w:hAnsi="Arial" w:cs="Arial"/>
          <w:sz w:val="22"/>
          <w:szCs w:val="22"/>
        </w:rPr>
        <w:t xml:space="preserve"> and linear mixed effects models nested design statistics directly to balances, providing additional justification for the analyses perfo</w:t>
      </w:r>
      <w:r w:rsidR="00E71889" w:rsidRPr="00026AFA">
        <w:rPr>
          <w:rStyle w:val="None"/>
          <w:rFonts w:ascii="Arial" w:hAnsi="Arial" w:cs="Arial"/>
          <w:sz w:val="22"/>
          <w:szCs w:val="22"/>
        </w:rPr>
        <w:t xml:space="preserve">rmed in the case studies.  We have shown this in the two case studies. </w:t>
      </w:r>
      <w:r w:rsidRPr="00026AFA">
        <w:rPr>
          <w:rStyle w:val="None"/>
          <w:rFonts w:ascii="Arial" w:hAnsi="Arial" w:cs="Arial"/>
          <w:sz w:val="22"/>
          <w:szCs w:val="22"/>
        </w:rPr>
        <w:t xml:space="preserve"> Finally, balances are permutation invariant.  Species can be sorted in any order deemed appropriate.  Along the same lines, these species can be rearranged into any arbitrary grouping represented as a bifurcating tree.  These trees can be built to address the questions at hand, whether it be studying species turnover across pH gradients, or even uncovering the relationships between phylogenetic clades.  In fact, balances can be thought of as be utilized as an ordination technique, since every bifurcating tree forms an orthonormal basis in the Aitchison Simplex </w:t>
      </w:r>
      <w:r w:rsidR="003F6E47"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"DOI" : "10.1007/s11004-005-7381-9", "author" : [ { "dropping-particle" : "", "family" : "Egozcue", "given" : "J J", "non-dropping-particle" : "", "parse-names" : false, "suffix" : "" } ], "id" : "ITEM-1", "issue" : "7", "issued" : { "date-parts" : [ [ "2005" ] ] }, "title" : "Groups of Parts and Their Balances in Compositional Data Analysis 1", "type" : "article-journal", "volume" : "37" }, "uris" : [ "http://www.mendeley.com/documents/?uuid=cac51cf8-9661-448a-a9ab-db18288caea8" ] } ], "mendeley" : { "formattedCitation" : "(13)", "plainTextFormattedCitation" : "(13)", "previouslyFormattedCitation" : "(13)" }, "properties" : { "noteIndex" : 0 }, "schema" : "https://github.com/citation-style-language/schema/raw/master/csl-citation.json" }</w:instrText>
      </w:r>
      <w:r w:rsidR="003F6E47"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(13)</w:t>
      </w:r>
      <w:r w:rsidR="003F6E47" w:rsidRPr="00026AFA">
        <w:rPr>
          <w:rStyle w:val="None"/>
          <w:rFonts w:ascii="Arial" w:hAnsi="Arial" w:cs="Arial"/>
          <w:sz w:val="22"/>
          <w:szCs w:val="22"/>
        </w:rPr>
        <w:fldChar w:fldCharType="end"/>
      </w:r>
      <w:r w:rsidRPr="00026AFA">
        <w:rPr>
          <w:rStyle w:val="None"/>
          <w:rFonts w:ascii="Arial" w:hAnsi="Arial" w:cs="Arial"/>
          <w:sz w:val="22"/>
          <w:szCs w:val="22"/>
        </w:rPr>
        <w:t>.</w:t>
      </w:r>
    </w:p>
    <w:p w14:paraId="249E11A5" w14:textId="77777777" w:rsidR="00160783" w:rsidRPr="00026AFA" w:rsidRDefault="00160783">
      <w:pPr>
        <w:pStyle w:val="Body"/>
        <w:spacing w:line="480" w:lineRule="auto"/>
        <w:jc w:val="both"/>
        <w:rPr>
          <w:rFonts w:ascii="Arial" w:hAnsi="Arial" w:cs="Arial"/>
          <w:sz w:val="22"/>
          <w:szCs w:val="22"/>
        </w:rPr>
      </w:pPr>
    </w:p>
    <w:p w14:paraId="5F17BBC2" w14:textId="2E68E3DD"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Although the concept of balances does not address questions about properties of individual bacteria, it does answer higher-level questions concerning interactions among groups of organisms, which are arguably much more interesting from an ecological point of view. These questions can be based either on the phylogenetic tree of the bacterial community, or on environmental clustering.  There is still room for improvement on utilizing balances.  For example, the issue of zeroes still remains, because the logarithm of zero is undefined.  Currently, the common approac</w:t>
      </w:r>
      <w:r w:rsidR="00FB2EE7" w:rsidRPr="00026AFA">
        <w:rPr>
          <w:rStyle w:val="None"/>
          <w:rFonts w:ascii="Arial" w:hAnsi="Arial" w:cs="Arial"/>
          <w:sz w:val="22"/>
          <w:szCs w:val="22"/>
        </w:rPr>
        <w:t xml:space="preserve">h is to add a pseudo-count </w:t>
      </w:r>
      <w:r w:rsidR="00921E90" w:rsidRPr="00026AFA">
        <w:rPr>
          <w:rStyle w:val="None"/>
          <w:rFonts w:ascii="Arial" w:hAnsi="Arial" w:cs="Arial"/>
          <w:sz w:val="22"/>
          <w:szCs w:val="22"/>
        </w:rPr>
        <w:fldChar w:fldCharType="begin" w:fldLock="1"/>
      </w:r>
      <w:r w:rsidR="00E749D7" w:rsidRPr="00026AFA">
        <w:rPr>
          <w:rStyle w:val="None"/>
          <w:rFonts w:ascii="Arial" w:hAnsi="Arial" w:cs="Arial"/>
          <w:sz w:val="22"/>
          <w:szCs w:val="22"/>
        </w:rPr>
        <w:instrText>ADDIN CSL_CITATION { "citationItems" : [ { "id" : "ITEM-1", "itemData" : { "author" : [ { "dropping-particle" : "", "family" : "Mart", "given" : "J A", "non-dropping-particle" : "", "parse-names" : false, "suffix" : "" } ], "id" : "ITEM-1", "issue" : "3", "issued" : { "date-parts" : [ [ "2003" ] ] }, "title" : "Dealing With Zeros and Missing Values in Compositional Data Sets Using Nonparametric", "type" : "article-journal", "volume" : "35" }, "uris" : [ "http://www.mendeley.com/documents/?uuid=78133af8-4b1d-49a8-bbdd-fe79d1745e05" ] } ], "mendeley" : { "formattedCitation" : "(25)", "plainTextFormattedCitation" : "(25)", "previouslyFormattedCitation" : "(25)" }, "properties" : { "noteIndex" : 0 }, "schema" : "https://github.com/citation-style-language/schema/raw/master/csl-citation.json" }</w:instrText>
      </w:r>
      <w:r w:rsidR="00921E90" w:rsidRPr="00026AFA">
        <w:rPr>
          <w:rStyle w:val="None"/>
          <w:rFonts w:ascii="Arial" w:hAnsi="Arial" w:cs="Arial"/>
          <w:sz w:val="22"/>
          <w:szCs w:val="22"/>
        </w:rPr>
        <w:fldChar w:fldCharType="separate"/>
      </w:r>
      <w:r w:rsidR="00B821D5" w:rsidRPr="00026AFA">
        <w:rPr>
          <w:rStyle w:val="None"/>
          <w:rFonts w:ascii="Arial" w:hAnsi="Arial" w:cs="Arial"/>
          <w:noProof/>
          <w:sz w:val="22"/>
          <w:szCs w:val="22"/>
        </w:rPr>
        <w:t>(25)</w:t>
      </w:r>
      <w:r w:rsidR="00921E90" w:rsidRPr="00026AFA">
        <w:rPr>
          <w:rStyle w:val="None"/>
          <w:rFonts w:ascii="Arial" w:hAnsi="Arial" w:cs="Arial"/>
          <w:sz w:val="22"/>
          <w:szCs w:val="22"/>
        </w:rPr>
        <w:fldChar w:fldCharType="end"/>
      </w:r>
      <w:r w:rsidRPr="00026AFA">
        <w:rPr>
          <w:rStyle w:val="None"/>
          <w:rFonts w:ascii="Arial" w:hAnsi="Arial" w:cs="Arial"/>
          <w:sz w:val="22"/>
          <w:szCs w:val="22"/>
        </w:rPr>
        <w:t>.  However, an appropriate tree choice can mitigate this issue, because the zeroes can be explicitly aggregated in some scenarios (Figure S2 and Figure S3).  Along the same lines, issues can arise from low-coverage samples.  If sampling is not saturated, many OTUs have low read counts, and the balances towards the tips of the trees can be highly volatile.  This is because the absolute change between one or two reads may be small for low abundance OTUs, but this will lead to large changes in log ratios, which lead to spurious signals at the tips of the tree.  As a rule of thumb, balances towards the root of the tree are more trustworthy than those at the tips of the tree.</w:t>
      </w:r>
    </w:p>
    <w:p w14:paraId="2C8AF2FF" w14:textId="77777777" w:rsidR="00160783" w:rsidRPr="00026AFA" w:rsidRDefault="00160783">
      <w:pPr>
        <w:pStyle w:val="Body"/>
        <w:spacing w:line="480" w:lineRule="auto"/>
        <w:jc w:val="both"/>
        <w:rPr>
          <w:rFonts w:ascii="Arial" w:hAnsi="Arial" w:cs="Arial"/>
          <w:sz w:val="22"/>
          <w:szCs w:val="22"/>
        </w:rPr>
      </w:pPr>
    </w:p>
    <w:p w14:paraId="6998DB3A" w14:textId="762BE6A6" w:rsidR="00160783" w:rsidRPr="00026AFA" w:rsidRDefault="00802B43" w:rsidP="004E34D3">
      <w:pPr>
        <w:pStyle w:val="Body"/>
        <w:spacing w:line="480" w:lineRule="auto"/>
        <w:jc w:val="both"/>
        <w:rPr>
          <w:rFonts w:ascii="Arial" w:hAnsi="Arial" w:cs="Arial"/>
          <w:sz w:val="22"/>
          <w:szCs w:val="22"/>
        </w:rPr>
      </w:pPr>
      <w:r w:rsidRPr="00026AFA">
        <w:rPr>
          <w:rStyle w:val="None"/>
          <w:rFonts w:ascii="Arial" w:hAnsi="Arial" w:cs="Arial"/>
          <w:sz w:val="22"/>
          <w:szCs w:val="22"/>
          <w:lang w:val="es-ES_tradnl"/>
        </w:rPr>
        <w:t>The b</w:t>
      </w:r>
      <w:r w:rsidR="006155D4" w:rsidRPr="00026AFA">
        <w:rPr>
          <w:rStyle w:val="None"/>
          <w:rFonts w:ascii="Arial" w:hAnsi="Arial" w:cs="Arial"/>
          <w:sz w:val="22"/>
          <w:szCs w:val="22"/>
          <w:lang w:val="es-ES_tradnl"/>
        </w:rPr>
        <w:t>alances</w:t>
      </w:r>
      <w:r w:rsidRPr="00026AFA">
        <w:rPr>
          <w:rStyle w:val="None"/>
          <w:rFonts w:ascii="Arial" w:hAnsi="Arial" w:cs="Arial"/>
          <w:sz w:val="22"/>
          <w:szCs w:val="22"/>
          <w:lang w:val="es-ES_tradnl"/>
        </w:rPr>
        <w:t xml:space="preserve"> approach will be key for</w:t>
      </w:r>
      <w:r w:rsidR="006155D4" w:rsidRPr="00026AFA">
        <w:rPr>
          <w:rStyle w:val="None"/>
          <w:rFonts w:ascii="Arial" w:hAnsi="Arial" w:cs="Arial"/>
          <w:sz w:val="22"/>
          <w:szCs w:val="22"/>
          <w:lang w:val="es-ES_tradnl"/>
        </w:rPr>
        <w:t xml:space="preserve"> analyzing functional roles of OTUs.  It is known that in environments like the human gut, people share very few OTUs with each other, but have roughly the same proportions of functional genes </w:t>
      </w:r>
      <w:r w:rsidR="005D0696" w:rsidRPr="00026AFA">
        <w:rPr>
          <w:rStyle w:val="None"/>
          <w:rFonts w:ascii="Arial" w:hAnsi="Arial" w:cs="Arial"/>
          <w:sz w:val="22"/>
          <w:szCs w:val="22"/>
          <w:lang w:val="es-ES_tradnl"/>
        </w:rPr>
        <w:fldChar w:fldCharType="begin" w:fldLock="1"/>
      </w:r>
      <w:r w:rsidR="00E749D7" w:rsidRPr="00026AFA">
        <w:rPr>
          <w:rStyle w:val="None"/>
          <w:rFonts w:ascii="Arial" w:hAnsi="Arial" w:cs="Arial"/>
          <w:sz w:val="22"/>
          <w:szCs w:val="22"/>
          <w:lang w:val="es-ES_tradnl"/>
        </w:rPr>
        <w:instrText>ADDIN CSL_CITATION { "citationItems" : [ { "id" : "ITEM-1", "itemData" : { "DOI" : "10.1038/nature11234", "ISSN" : "0028-0836", "author" : [ { "dropping-particle" : "", "family" : "Human", "given" : "The", "non-dropping-particle" : "", "parse-names" : false, "suffix" : "" }, { "dropping-particle" : "", "family" : "Project", "given" : "Microbiome", "non-dropping-particle" : "", "parse-names" : false, "suffix" : "" } ], "container-title" : "Nature", "id" : "ITEM-1", "issue" : "7402", "issued" : { "date-parts" : [ [ "2012" ] ] }, "page" : "207-214", "publisher" : "Nature Publishing Group", "title" : "Structure , function and diversity of the healthy human microbiome", "type" : "article-journal", "volume" : "486" }, "uris" : [ "http://www.mendeley.com/documents/?uuid=77c88f5d-c435-44d5-b92a-bb8c74100d79" ] } ], "mendeley" : { "formattedCitation" : "(26)", "plainTextFormattedCitation" : "(26)", "previouslyFormattedCitation" : "(26)" }, "properties" : { "noteIndex" : 0 }, "schema" : "https://github.com/citation-style-language/schema/raw/master/csl-citation.json" }</w:instrText>
      </w:r>
      <w:r w:rsidR="005D0696" w:rsidRPr="00026AFA">
        <w:rPr>
          <w:rStyle w:val="None"/>
          <w:rFonts w:ascii="Arial" w:hAnsi="Arial" w:cs="Arial"/>
          <w:sz w:val="22"/>
          <w:szCs w:val="22"/>
          <w:lang w:val="es-ES_tradnl"/>
        </w:rPr>
        <w:fldChar w:fldCharType="separate"/>
      </w:r>
      <w:r w:rsidR="00B821D5" w:rsidRPr="00026AFA">
        <w:rPr>
          <w:rStyle w:val="None"/>
          <w:rFonts w:ascii="Arial" w:hAnsi="Arial" w:cs="Arial"/>
          <w:noProof/>
          <w:sz w:val="22"/>
          <w:szCs w:val="22"/>
          <w:lang w:val="es-ES_tradnl"/>
        </w:rPr>
        <w:t>(26)</w:t>
      </w:r>
      <w:r w:rsidR="005D0696" w:rsidRPr="00026AFA">
        <w:rPr>
          <w:rStyle w:val="None"/>
          <w:rFonts w:ascii="Arial" w:hAnsi="Arial" w:cs="Arial"/>
          <w:sz w:val="22"/>
          <w:szCs w:val="22"/>
          <w:lang w:val="es-ES_tradnl"/>
        </w:rPr>
        <w:fldChar w:fldCharType="end"/>
      </w:r>
      <w:r w:rsidR="006155D4" w:rsidRPr="00026AFA">
        <w:rPr>
          <w:rStyle w:val="None"/>
          <w:rFonts w:ascii="Arial" w:hAnsi="Arial" w:cs="Arial"/>
          <w:sz w:val="22"/>
          <w:szCs w:val="22"/>
          <w:lang w:val="es-ES_tradnl"/>
        </w:rPr>
        <w:t>.  This suggests that there is substantial functional redundancy across OTUs, which has been observed previously in time series studies</w:t>
      </w:r>
      <w:r w:rsidR="00FC5BE4" w:rsidRPr="00026AFA">
        <w:rPr>
          <w:rStyle w:val="None"/>
          <w:rFonts w:ascii="Arial" w:hAnsi="Arial" w:cs="Arial"/>
          <w:sz w:val="22"/>
          <w:szCs w:val="22"/>
          <w:lang w:val="es-ES_tradnl"/>
        </w:rPr>
        <w:t xml:space="preserve"> in the context of infection</w:t>
      </w:r>
      <w:r w:rsidR="00026AFA">
        <w:rPr>
          <w:rStyle w:val="None"/>
          <w:rFonts w:ascii="Arial" w:hAnsi="Arial" w:cs="Arial"/>
          <w:sz w:val="22"/>
          <w:szCs w:val="22"/>
          <w:lang w:val="es-ES_tradnl"/>
        </w:rPr>
        <w:t xml:space="preserve"> </w:t>
      </w:r>
      <w:r w:rsidR="00B42CD5">
        <w:rPr>
          <w:rStyle w:val="None"/>
          <w:rFonts w:ascii="Arial" w:hAnsi="Arial" w:cs="Arial"/>
          <w:sz w:val="22"/>
          <w:szCs w:val="22"/>
          <w:lang w:val="es-ES_tradnl"/>
        </w:rPr>
        <w:fldChar w:fldCharType="begin" w:fldLock="1"/>
      </w:r>
      <w:r w:rsidR="002A628B">
        <w:rPr>
          <w:rStyle w:val="None"/>
          <w:rFonts w:ascii="Arial" w:hAnsi="Arial" w:cs="Arial"/>
          <w:sz w:val="22"/>
          <w:szCs w:val="22"/>
          <w:lang w:val="es-ES_tradnl"/>
        </w:rPr>
        <w:instrText>ADDIN CSL_CITATION { "citationItems" : [ { "id" : "ITEM-1", "itemData" : { "DOI" : "10.1186/gb-2014-15-7-r89", "ISBN" : "1465-6914 (Electronic)\\r1465-6906 (Linking)", "ISSN" : "1465-6914", "PMID" : "25146375", "abstract" : "BACKGROUND: Disturbance to human microbiota may underlie several pathologies. Yet, we lack a comprehensive understanding of how lifestyle affects the dynamics of human-associated microbial communities.\\n\\nRESULTS: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subjects\u2019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members.\\n\\nCONCLUSIONS: Our findings suggest that although human-associated microbial communities are generally stable, they can be quickly and profoundly altered by common human actions and experiences.", "author" : [ { "dropping-particle" : "", "family" : "David", "given" : "Lawrence A", "non-dropping-particle" : "", "parse-names" : false, "suffix" : "" }, { "dropping-particle" : "", "family" : "Materna", "given" : "Arne C", "non-dropping-particle" : "", "parse-names" : false, "suffix" : "" }, { "dropping-particle" : "", "family" : "Friedman", "given" : "Jonathan", "non-dropping-particle" : "", "parse-names" : false, "suffix" : "" }, { "dropping-particle" : "", "family" : "Campos-Baptista", "given" : "Maria I", "non-dropping-particle" : "", "parse-names" : false, "suffix" : "" }, { "dropping-particle" : "", "family" : "Blackburn", "given" : "Matthew C", "non-dropping-particle" : "", "parse-names" : false, "suffix" : "" }, { "dropping-particle" : "", "family" : "Perrotta", "given" : "Allison", "non-dropping-particle" : "", "parse-names" : false, "suffix" : "" }, { "dropping-particle" : "", "family" : "Erdman", "given" : "Susan E", "non-dropping-particle" : "", "parse-names" : false, "suffix" : "" }, { "dropping-particle" : "", "family" : "Alm", "given" : "Eric J", "non-dropping-particle" : "", "parse-names" : false, "suffix" : "" } ], "container-title" : "Genome biology", "id" : "ITEM-1", "issue" : "7", "issued" : { "date-parts" : [ [ "2014" ] ] }, "page" : "R89", "title" : "Host lifestyle affects human microbiota on daily timescales.", "type" : "article-journal", "volume" : "15" }, "uris" : [ "http://www.mendeley.com/documents/?uuid=8de87c12-6e1b-4b25-804c-bb1dfbdc14f7" ] } ], "mendeley" : { "formattedCitation" : "(27)", "plainTextFormattedCitation" : "(27)", "previouslyFormattedCitation" : "(27)" }, "properties" : { "noteIndex" : 0 }, "schema" : "https://github.com/citation-style-language/schema/raw/master/csl-citation.json" }</w:instrText>
      </w:r>
      <w:r w:rsidR="00B42CD5">
        <w:rPr>
          <w:rStyle w:val="None"/>
          <w:rFonts w:ascii="Arial" w:hAnsi="Arial" w:cs="Arial"/>
          <w:sz w:val="22"/>
          <w:szCs w:val="22"/>
          <w:lang w:val="es-ES_tradnl"/>
        </w:rPr>
        <w:fldChar w:fldCharType="separate"/>
      </w:r>
      <w:r w:rsidR="00B42CD5" w:rsidRPr="00B42CD5">
        <w:rPr>
          <w:rStyle w:val="None"/>
          <w:rFonts w:ascii="Arial" w:hAnsi="Arial" w:cs="Arial"/>
          <w:noProof/>
          <w:sz w:val="22"/>
          <w:szCs w:val="22"/>
          <w:lang w:val="es-ES_tradnl"/>
        </w:rPr>
        <w:t>(27)</w:t>
      </w:r>
      <w:r w:rsidR="00B42CD5">
        <w:rPr>
          <w:rStyle w:val="None"/>
          <w:rFonts w:ascii="Arial" w:hAnsi="Arial" w:cs="Arial"/>
          <w:sz w:val="22"/>
          <w:szCs w:val="22"/>
          <w:lang w:val="es-ES_tradnl"/>
        </w:rPr>
        <w:fldChar w:fldCharType="end"/>
      </w:r>
      <w:r w:rsidRPr="00026AFA">
        <w:rPr>
          <w:rStyle w:val="None"/>
          <w:rFonts w:ascii="Arial" w:hAnsi="Arial" w:cs="Arial"/>
          <w:sz w:val="22"/>
          <w:szCs w:val="22"/>
        </w:rPr>
        <w:t xml:space="preserve"> — in other words,</w:t>
      </w:r>
      <w:r w:rsidR="006155D4" w:rsidRPr="00026AFA">
        <w:rPr>
          <w:rStyle w:val="None"/>
          <w:rFonts w:ascii="Arial" w:hAnsi="Arial" w:cs="Arial"/>
          <w:sz w:val="22"/>
          <w:szCs w:val="22"/>
        </w:rPr>
        <w:t xml:space="preserve"> in these microbial communities many players might be sporadically distributed across similar niches.  This phenomenon could explain the sparse nature of 16S relative abundance data, and why similar environments such as human guts share few common OTUs.  Such distributions pose tremendous challenge to analyses based around identifying the niche occupancy of individual OTUs. By instead permitting the statistical comparisons to be performed across nested groups of OTUs with similar distributions, </w:t>
      </w:r>
      <w:r w:rsidR="006155D4" w:rsidRPr="00026AFA">
        <w:rPr>
          <w:rStyle w:val="None"/>
          <w:rFonts w:ascii="Arial" w:hAnsi="Arial" w:cs="Arial"/>
          <w:sz w:val="22"/>
          <w:szCs w:val="22"/>
        </w:rPr>
        <w:lastRenderedPageBreak/>
        <w:t>it becomes possible to robustly identify patte</w:t>
      </w:r>
      <w:r w:rsidR="00CA35AA" w:rsidRPr="00026AFA">
        <w:rPr>
          <w:rStyle w:val="None"/>
          <w:rFonts w:ascii="Arial" w:hAnsi="Arial" w:cs="Arial"/>
          <w:sz w:val="22"/>
          <w:szCs w:val="22"/>
        </w:rPr>
        <w:t>r</w:t>
      </w:r>
      <w:r w:rsidR="006155D4" w:rsidRPr="00026AFA">
        <w:rPr>
          <w:rStyle w:val="None"/>
          <w:rFonts w:ascii="Arial" w:hAnsi="Arial" w:cs="Arial"/>
          <w:sz w:val="22"/>
          <w:szCs w:val="22"/>
        </w:rPr>
        <w:t xml:space="preserve">ns of niche differentiation without requiring sufficient information be present in the abundances of each individual taxon. </w:t>
      </w:r>
      <w:r w:rsidR="00030EB0" w:rsidRPr="00026AFA">
        <w:rPr>
          <w:rStyle w:val="None"/>
          <w:rFonts w:ascii="Arial" w:hAnsi="Arial" w:cs="Arial"/>
          <w:sz w:val="22"/>
          <w:szCs w:val="22"/>
        </w:rPr>
        <w:t>Identifying common functional roles of potentially diverse organisms, and analyzing the balances between these groups</w:t>
      </w:r>
      <w:r w:rsidR="006155D4" w:rsidRPr="00026AFA">
        <w:rPr>
          <w:rStyle w:val="None"/>
          <w:rFonts w:ascii="Arial" w:hAnsi="Arial" w:cs="Arial"/>
          <w:sz w:val="22"/>
          <w:szCs w:val="22"/>
        </w:rPr>
        <w:t xml:space="preserve"> could significantly simplify analyses in future amplicon </w:t>
      </w:r>
      <w:r w:rsidR="006155D4" w:rsidRPr="00026AFA">
        <w:rPr>
          <w:rStyle w:val="None"/>
          <w:rFonts w:ascii="Arial" w:hAnsi="Arial" w:cs="Arial"/>
          <w:sz w:val="22"/>
          <w:szCs w:val="22"/>
          <w:lang w:val="de-DE"/>
        </w:rPr>
        <w:t>studies</w:t>
      </w:r>
      <w:r w:rsidR="006155D4" w:rsidRPr="00026AFA">
        <w:rPr>
          <w:rStyle w:val="None"/>
          <w:rFonts w:ascii="Arial" w:hAnsi="Arial" w:cs="Arial"/>
          <w:sz w:val="22"/>
          <w:szCs w:val="22"/>
        </w:rPr>
        <w:t>.  The ability to construct such trees would enable rapid characterizations of environmental niches, and the corresponding functional roles of the microbes occupying in these niches.</w:t>
      </w:r>
    </w:p>
    <w:p w14:paraId="281F41EC" w14:textId="77777777" w:rsidR="00160783" w:rsidRPr="00026AFA" w:rsidRDefault="00160783">
      <w:pPr>
        <w:pStyle w:val="Body"/>
        <w:spacing w:line="480" w:lineRule="auto"/>
        <w:jc w:val="both"/>
        <w:rPr>
          <w:rFonts w:ascii="Arial" w:hAnsi="Arial" w:cs="Arial"/>
          <w:sz w:val="22"/>
          <w:szCs w:val="22"/>
        </w:rPr>
      </w:pPr>
    </w:p>
    <w:p w14:paraId="5230CC41"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All in all, balance trees are an extremely powerful tool for analyzing relative abundances and uncovering patterns associated with </w:t>
      </w:r>
      <w:r w:rsidRPr="00026AFA">
        <w:rPr>
          <w:rStyle w:val="None"/>
          <w:rFonts w:ascii="Arial" w:hAnsi="Arial" w:cs="Arial"/>
          <w:sz w:val="22"/>
          <w:szCs w:val="22"/>
          <w:lang w:val="it-IT"/>
        </w:rPr>
        <w:t>niche differentiation</w:t>
      </w:r>
      <w:r w:rsidRPr="00026AFA">
        <w:rPr>
          <w:rStyle w:val="None"/>
          <w:rFonts w:ascii="Arial" w:hAnsi="Arial" w:cs="Arial"/>
          <w:sz w:val="22"/>
          <w:szCs w:val="22"/>
        </w:rPr>
        <w:t>, while avoiding the issues associated with compositionality and enabling the application of conventional statistical tools.  This will ultimately open the doors for extensive mining of ecologically relevant patterns.</w:t>
      </w:r>
      <w:r w:rsidRPr="00026AFA">
        <w:rPr>
          <w:rStyle w:val="None"/>
          <w:rFonts w:ascii="Arial" w:hAnsi="Arial" w:cs="Arial"/>
          <w:sz w:val="22"/>
          <w:szCs w:val="22"/>
        </w:rPr>
        <w:br/>
      </w:r>
    </w:p>
    <w:p w14:paraId="3518CB6E"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rPr>
        <w:t>Methods and Materials</w:t>
      </w:r>
    </w:p>
    <w:p w14:paraId="1341116E" w14:textId="77777777" w:rsidR="00160783" w:rsidRPr="00026AFA" w:rsidRDefault="00160783">
      <w:pPr>
        <w:pStyle w:val="Body"/>
        <w:spacing w:line="480" w:lineRule="auto"/>
        <w:jc w:val="both"/>
        <w:rPr>
          <w:rFonts w:ascii="Arial" w:hAnsi="Arial" w:cs="Arial"/>
          <w:sz w:val="22"/>
          <w:szCs w:val="22"/>
        </w:rPr>
      </w:pPr>
    </w:p>
    <w:p w14:paraId="424673F7"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All analyses can be found in the attached IPython notebooks.  The core functions required to perform the balance basis calculations, tree visualization tools, and statistical analyses can be found in </w:t>
      </w:r>
      <w:hyperlink r:id="rId7" w:history="1">
        <w:r w:rsidRPr="00026AFA">
          <w:rPr>
            <w:rStyle w:val="Hyperlink0"/>
            <w:lang w:val="it-IT"/>
          </w:rPr>
          <w:t>https://github.com/biocore/gneiss</w:t>
        </w:r>
      </w:hyperlink>
      <w:r w:rsidRPr="00026AFA">
        <w:rPr>
          <w:rStyle w:val="Hyperlink0"/>
        </w:rPr>
        <w:t xml:space="preserve">. </w:t>
      </w:r>
      <w:r w:rsidRPr="00026AFA">
        <w:rPr>
          <w:rStyle w:val="None"/>
          <w:rFonts w:ascii="Arial" w:hAnsi="Arial" w:cs="Arial"/>
          <w:sz w:val="22"/>
          <w:szCs w:val="22"/>
        </w:rPr>
        <w:t xml:space="preserve"> The IPython notebooks used to carry out all of the analyses can be found in the gneiss repository.  All code has been extensively unit-tested and documented. </w:t>
      </w:r>
    </w:p>
    <w:p w14:paraId="23DB9DC1" w14:textId="77777777" w:rsidR="00160783" w:rsidRPr="00026AFA" w:rsidRDefault="00160783">
      <w:pPr>
        <w:pStyle w:val="Body"/>
        <w:spacing w:line="480" w:lineRule="auto"/>
        <w:jc w:val="both"/>
        <w:rPr>
          <w:rFonts w:ascii="Arial" w:hAnsi="Arial" w:cs="Arial"/>
          <w:sz w:val="22"/>
          <w:szCs w:val="22"/>
        </w:rPr>
      </w:pPr>
    </w:p>
    <w:p w14:paraId="3B3FB27B" w14:textId="77777777" w:rsidR="00160783" w:rsidRPr="00026AFA" w:rsidRDefault="006155D4">
      <w:pPr>
        <w:pStyle w:val="Body"/>
        <w:spacing w:line="480" w:lineRule="auto"/>
        <w:jc w:val="both"/>
        <w:rPr>
          <w:rFonts w:ascii="Arial" w:hAnsi="Arial" w:cs="Arial"/>
          <w:sz w:val="22"/>
          <w:szCs w:val="22"/>
        </w:rPr>
      </w:pPr>
      <w:bookmarkStart w:id="0" w:name="_trrmo0p5bki3"/>
      <w:r w:rsidRPr="00026AFA">
        <w:rPr>
          <w:rStyle w:val="None"/>
          <w:rFonts w:ascii="Arial" w:hAnsi="Arial" w:cs="Arial"/>
          <w:sz w:val="22"/>
          <w:szCs w:val="22"/>
        </w:rPr>
        <w:t>The core compositional statistics and tree data structures were are part of scikit-bio 0.4.1 and beyond. The hierarchical clustering was performed using Scipy.  Pandas and BIOM (23) were used to store and manipulate the OTU tables and the metadata files.  Seaborn, matplotlib and ETE (24) were used for the visualizations.</w:t>
      </w:r>
      <w:bookmarkEnd w:id="0"/>
    </w:p>
    <w:p w14:paraId="15AEE976" w14:textId="77777777" w:rsidR="00160783" w:rsidRPr="00026AFA" w:rsidRDefault="00160783">
      <w:pPr>
        <w:pStyle w:val="Body"/>
        <w:spacing w:line="480" w:lineRule="auto"/>
        <w:jc w:val="both"/>
        <w:rPr>
          <w:rFonts w:ascii="Arial" w:hAnsi="Arial" w:cs="Arial"/>
          <w:sz w:val="22"/>
          <w:szCs w:val="22"/>
        </w:rPr>
      </w:pPr>
      <w:bookmarkStart w:id="1" w:name="_wqeh1vxfy8qd"/>
    </w:p>
    <w:p w14:paraId="723EFFFF" w14:textId="076AF3B8"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lastRenderedPageBreak/>
        <w:t>The isometric log ratio transform is an isomorphism (i.e. a function) that can map proportions to balanc</w:t>
      </w:r>
      <w:r w:rsidR="002A628B">
        <w:rPr>
          <w:rStyle w:val="None"/>
          <w:rFonts w:ascii="Arial" w:hAnsi="Arial" w:cs="Arial"/>
          <w:sz w:val="22"/>
          <w:szCs w:val="22"/>
        </w:rPr>
        <w:t xml:space="preserve">es one to one </w:t>
      </w:r>
      <w:r w:rsidR="002A628B">
        <w:rPr>
          <w:rStyle w:val="None"/>
          <w:rFonts w:ascii="Arial" w:hAnsi="Arial" w:cs="Arial"/>
          <w:sz w:val="22"/>
          <w:szCs w:val="22"/>
        </w:rPr>
        <w:fldChar w:fldCharType="begin" w:fldLock="1"/>
      </w:r>
      <w:r w:rsidR="00743CCE">
        <w:rPr>
          <w:rStyle w:val="None"/>
          <w:rFonts w:ascii="Arial" w:hAnsi="Arial" w:cs="Arial"/>
          <w:sz w:val="22"/>
          <w:szCs w:val="22"/>
        </w:rPr>
        <w:instrText>ADDIN CSL_CITATION { "citationItems" : [ { "id" : "ITEM-1", "itemData" : { "author" : [ { "dropping-particle" : "", "family" : "Egozcue", "given" : "J J", "non-dropping-particle" : "", "parse-names" : false, "suffix" : "" }, { "dropping-particle" : "", "family" : "Barcel", "given" : "C", "non-dropping-particle" : "", "parse-names" : false, "suffix" : "" } ], "id" : "ITEM-1", "issue" : "3", "issued" : { "date-parts" : [ [ "2003" ] ] }, "page" : "279-300", "title" : "Isometric Logratio Transformations for Compositional Data Analysis 1", "type" : "article-journal", "volume" : "35" }, "uris" : [ "http://www.mendeley.com/documents/?uuid=d468d61b-0a98-4519-9a7c-b023ee42f7b7" ] } ], "mendeley" : { "formattedCitation" : "(21)", "plainTextFormattedCitation" : "(21)", "previouslyFormattedCitation" : "(21)" }, "properties" : { "noteIndex" : 0 }, "schema" : "https://github.com/citation-style-language/schema/raw/master/csl-citation.json" }</w:instrText>
      </w:r>
      <w:r w:rsidR="002A628B">
        <w:rPr>
          <w:rStyle w:val="None"/>
          <w:rFonts w:ascii="Arial" w:hAnsi="Arial" w:cs="Arial"/>
          <w:sz w:val="22"/>
          <w:szCs w:val="22"/>
        </w:rPr>
        <w:fldChar w:fldCharType="separate"/>
      </w:r>
      <w:r w:rsidR="002A628B" w:rsidRPr="002A628B">
        <w:rPr>
          <w:rStyle w:val="None"/>
          <w:rFonts w:ascii="Arial" w:hAnsi="Arial" w:cs="Arial"/>
          <w:noProof/>
          <w:sz w:val="22"/>
          <w:szCs w:val="22"/>
        </w:rPr>
        <w:t>(21)</w:t>
      </w:r>
      <w:r w:rsidR="002A628B">
        <w:rPr>
          <w:rStyle w:val="None"/>
          <w:rFonts w:ascii="Arial" w:hAnsi="Arial" w:cs="Arial"/>
          <w:sz w:val="22"/>
          <w:szCs w:val="22"/>
        </w:rPr>
        <w:fldChar w:fldCharType="end"/>
      </w:r>
      <w:r w:rsidR="002A628B">
        <w:rPr>
          <w:rStyle w:val="None"/>
          <w:rFonts w:ascii="Arial" w:hAnsi="Arial" w:cs="Arial"/>
          <w:sz w:val="22"/>
          <w:szCs w:val="22"/>
        </w:rPr>
        <w:t>.</w:t>
      </w:r>
      <w:r w:rsidRPr="00026AFA">
        <w:rPr>
          <w:rStyle w:val="None"/>
          <w:rFonts w:ascii="Arial" w:hAnsi="Arial" w:cs="Arial"/>
          <w:sz w:val="22"/>
          <w:szCs w:val="22"/>
        </w:rPr>
        <w:t xml:space="preserve">  These balances can be calculated as shown in Equation 1. </w:t>
      </w:r>
      <w:r w:rsidR="002A628B" w:rsidRPr="00026AFA">
        <w:rPr>
          <w:rStyle w:val="None"/>
          <w:rFonts w:ascii="Arial" w:hAnsi="Arial" w:cs="Arial"/>
          <w:sz w:val="22"/>
          <w:szCs w:val="22"/>
        </w:rPr>
        <w:t>Alternatively,</w:t>
      </w:r>
      <w:r w:rsidRPr="00026AFA">
        <w:rPr>
          <w:rStyle w:val="None"/>
          <w:rFonts w:ascii="Arial" w:hAnsi="Arial" w:cs="Arial"/>
          <w:sz w:val="22"/>
          <w:szCs w:val="22"/>
        </w:rPr>
        <w:t xml:space="preserve"> they can be calculated using a linear transformation with a</w:t>
      </w:r>
      <w:r w:rsidR="00A74973">
        <w:rPr>
          <w:rStyle w:val="None"/>
          <w:rFonts w:ascii="Arial" w:hAnsi="Arial" w:cs="Arial"/>
          <w:sz w:val="22"/>
          <w:szCs w:val="22"/>
        </w:rPr>
        <w:t>n</w:t>
      </w:r>
      <w:r w:rsidRPr="00026AFA">
        <w:rPr>
          <w:rStyle w:val="None"/>
          <w:rFonts w:ascii="Arial" w:hAnsi="Arial" w:cs="Arial"/>
          <w:sz w:val="22"/>
          <w:szCs w:val="22"/>
        </w:rPr>
        <w:t xml:space="preserve"> orthonormal basis </w:t>
      </w:r>
      <w:r w:rsidRPr="00026AFA">
        <w:rPr>
          <w:rStyle w:val="None"/>
          <w:rFonts w:ascii="Arial" w:hAnsi="Arial" w:cs="Arial"/>
          <w:i/>
          <w:iCs/>
          <w:sz w:val="22"/>
          <w:szCs w:val="22"/>
        </w:rPr>
        <w:t>e</w:t>
      </w:r>
      <w:r w:rsidRPr="00026AFA">
        <w:rPr>
          <w:rStyle w:val="None"/>
          <w:rFonts w:ascii="Arial" w:hAnsi="Arial" w:cs="Arial"/>
          <w:sz w:val="22"/>
          <w:szCs w:val="22"/>
        </w:rPr>
        <w:t>.</w:t>
      </w:r>
      <w:bookmarkEnd w:id="1"/>
    </w:p>
    <w:p w14:paraId="75EFD950" w14:textId="77777777" w:rsidR="00160783" w:rsidRPr="00026AFA" w:rsidRDefault="006155D4">
      <w:pPr>
        <w:pStyle w:val="Body"/>
        <w:spacing w:line="480" w:lineRule="auto"/>
        <w:jc w:val="both"/>
        <w:rPr>
          <w:rFonts w:ascii="Arial" w:hAnsi="Arial" w:cs="Arial"/>
          <w:sz w:val="22"/>
          <w:szCs w:val="22"/>
        </w:rPr>
      </w:pPr>
      <w:bookmarkStart w:id="2" w:name="_vg8ysj0cuwa"/>
      <w:r w:rsidRPr="00026AFA">
        <w:rPr>
          <w:rStyle w:val="None"/>
          <w:rFonts w:ascii="Arial" w:hAnsi="Arial" w:cs="Arial"/>
          <w:sz w:val="22"/>
          <w:szCs w:val="22"/>
        </w:rPr>
        <w:t>This orthonormal basis can be calculated as follows</w:t>
      </w:r>
      <w:bookmarkEnd w:id="2"/>
    </w:p>
    <w:p w14:paraId="0D70BFB0" w14:textId="77777777" w:rsidR="00160783" w:rsidRPr="00026AFA" w:rsidRDefault="006155D4">
      <w:pPr>
        <w:pStyle w:val="Body"/>
        <w:spacing w:line="480" w:lineRule="auto"/>
        <w:jc w:val="right"/>
        <w:rPr>
          <w:rFonts w:ascii="Arial" w:hAnsi="Arial" w:cs="Arial"/>
          <w:sz w:val="22"/>
          <w:szCs w:val="22"/>
        </w:rPr>
      </w:pPr>
      <w:r w:rsidRPr="00026AFA">
        <w:rPr>
          <w:rFonts w:ascii="Arial" w:hAnsi="Arial" w:cs="Arial"/>
          <w:noProof/>
          <w:sz w:val="22"/>
          <w:szCs w:val="22"/>
        </w:rPr>
        <w:drawing>
          <wp:inline distT="0" distB="0" distL="0" distR="0" wp14:anchorId="52C51302" wp14:editId="775996F8">
            <wp:extent cx="2364969" cy="979878"/>
            <wp:effectExtent l="0" t="0" r="0" b="0"/>
            <wp:docPr id="1073741828" name="officeArt object" descr="equation3.png"/>
            <wp:cNvGraphicFramePr/>
            <a:graphic xmlns:a="http://schemas.openxmlformats.org/drawingml/2006/main">
              <a:graphicData uri="http://schemas.openxmlformats.org/drawingml/2006/picture">
                <pic:pic xmlns:pic="http://schemas.openxmlformats.org/drawingml/2006/picture">
                  <pic:nvPicPr>
                    <pic:cNvPr id="1073741828" name="image03.png" descr="equation3.png"/>
                    <pic:cNvPicPr>
                      <a:picLocks noChangeAspect="1"/>
                    </pic:cNvPicPr>
                  </pic:nvPicPr>
                  <pic:blipFill>
                    <a:blip r:embed="rId8">
                      <a:extLst/>
                    </a:blip>
                    <a:stretch>
                      <a:fillRect/>
                    </a:stretch>
                  </pic:blipFill>
                  <pic:spPr>
                    <a:xfrm>
                      <a:off x="0" y="0"/>
                      <a:ext cx="2364969" cy="979878"/>
                    </a:xfrm>
                    <a:prstGeom prst="rect">
                      <a:avLst/>
                    </a:prstGeom>
                    <a:ln w="12700" cap="flat">
                      <a:noFill/>
                      <a:miter lim="400000"/>
                    </a:ln>
                    <a:effectLst/>
                  </pic:spPr>
                </pic:pic>
              </a:graphicData>
            </a:graphic>
          </wp:inline>
        </w:drawing>
      </w:r>
      <w:r w:rsidRPr="00026AFA">
        <w:rPr>
          <w:rStyle w:val="None"/>
          <w:rFonts w:ascii="Arial" w:hAnsi="Arial" w:cs="Arial"/>
          <w:sz w:val="22"/>
          <w:szCs w:val="22"/>
          <w:lang w:val="de-DE"/>
        </w:rPr>
        <w:t xml:space="preserve">                       </w:t>
      </w:r>
      <w:r w:rsidRPr="00026AFA">
        <w:rPr>
          <w:rStyle w:val="None"/>
          <w:rFonts w:ascii="Arial" w:hAnsi="Arial" w:cs="Arial"/>
          <w:b/>
          <w:bCs/>
          <w:sz w:val="22"/>
          <w:szCs w:val="22"/>
          <w:lang w:val="fr-FR"/>
        </w:rPr>
        <w:t>Equation 2</w:t>
      </w:r>
    </w:p>
    <w:p w14:paraId="39766C86" w14:textId="16EA9ED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where </w:t>
      </w:r>
      <w:r w:rsidRPr="00026AFA">
        <w:rPr>
          <w:rStyle w:val="None"/>
          <w:rFonts w:ascii="Arial" w:hAnsi="Arial" w:cs="Arial"/>
          <w:i/>
          <w:iCs/>
          <w:sz w:val="22"/>
          <w:szCs w:val="22"/>
        </w:rPr>
        <w:t>e</w:t>
      </w:r>
      <w:r w:rsidRPr="00026AFA">
        <w:rPr>
          <w:rStyle w:val="None"/>
          <w:rFonts w:ascii="Arial" w:hAnsi="Arial" w:cs="Arial"/>
          <w:i/>
          <w:iCs/>
          <w:sz w:val="22"/>
          <w:szCs w:val="22"/>
          <w:vertAlign w:val="subscript"/>
        </w:rPr>
        <w:t>l</w:t>
      </w:r>
      <w:r w:rsidRPr="00026AFA">
        <w:rPr>
          <w:rStyle w:val="None"/>
          <w:rFonts w:ascii="Arial" w:hAnsi="Arial" w:cs="Arial"/>
          <w:sz w:val="22"/>
          <w:szCs w:val="22"/>
        </w:rPr>
        <w:t xml:space="preserve"> refers to the balance axis aligned with the internal node </w:t>
      </w:r>
      <w:r w:rsidRPr="00026AFA">
        <w:rPr>
          <w:rStyle w:val="None"/>
          <w:rFonts w:ascii="Arial" w:hAnsi="Arial" w:cs="Arial"/>
          <w:i/>
          <w:iCs/>
          <w:sz w:val="22"/>
          <w:szCs w:val="22"/>
        </w:rPr>
        <w:t>l</w:t>
      </w:r>
      <w:r w:rsidRPr="00026AFA">
        <w:rPr>
          <w:rStyle w:val="None"/>
          <w:rFonts w:ascii="Arial" w:hAnsi="Arial" w:cs="Arial"/>
          <w:sz w:val="22"/>
          <w:szCs w:val="22"/>
        </w:rPr>
        <w:t xml:space="preserve">. </w:t>
      </w:r>
      <w:r w:rsidRPr="00026AFA">
        <w:rPr>
          <w:rStyle w:val="None"/>
          <w:rFonts w:ascii="Arial" w:hAnsi="Arial" w:cs="Arial"/>
          <w:i/>
          <w:iCs/>
          <w:sz w:val="22"/>
          <w:szCs w:val="22"/>
          <w:lang w:val="pt-PT"/>
        </w:rPr>
        <w:t>C[x]</w:t>
      </w:r>
      <w:r w:rsidRPr="00026AFA">
        <w:rPr>
          <w:rStyle w:val="None"/>
          <w:rFonts w:ascii="Arial" w:hAnsi="Arial" w:cs="Arial"/>
          <w:sz w:val="22"/>
          <w:szCs w:val="22"/>
        </w:rPr>
        <w:t xml:space="preserve"> denotes the normalization operation to normalize all of the OTU abundances to proportions that add up to 1.  </w:t>
      </w:r>
      <w:r w:rsidRPr="00026AFA">
        <w:rPr>
          <w:rStyle w:val="None"/>
          <w:rFonts w:ascii="Arial" w:hAnsi="Arial" w:cs="Arial"/>
          <w:i/>
          <w:iCs/>
          <w:sz w:val="22"/>
          <w:szCs w:val="22"/>
        </w:rPr>
        <w:t>r</w:t>
      </w:r>
      <w:r w:rsidRPr="00026AFA">
        <w:rPr>
          <w:rStyle w:val="None"/>
          <w:rFonts w:ascii="Arial" w:hAnsi="Arial" w:cs="Arial"/>
          <w:sz w:val="22"/>
          <w:szCs w:val="22"/>
        </w:rPr>
        <w:t xml:space="preserve"> refers to the number of tips in the left subtree, </w:t>
      </w:r>
      <w:r w:rsidRPr="00026AFA">
        <w:rPr>
          <w:rStyle w:val="None"/>
          <w:rFonts w:ascii="Arial" w:hAnsi="Arial" w:cs="Arial"/>
          <w:i/>
          <w:iCs/>
          <w:sz w:val="22"/>
          <w:szCs w:val="22"/>
        </w:rPr>
        <w:t>s</w:t>
      </w:r>
      <w:r w:rsidRPr="00026AFA">
        <w:rPr>
          <w:rStyle w:val="None"/>
          <w:rFonts w:ascii="Arial" w:hAnsi="Arial" w:cs="Arial"/>
          <w:sz w:val="22"/>
          <w:szCs w:val="22"/>
        </w:rPr>
        <w:t xml:space="preserve"> refers to the number of tips in the right subtree, </w:t>
      </w:r>
      <w:r w:rsidRPr="00026AFA">
        <w:rPr>
          <w:rStyle w:val="None"/>
          <w:rFonts w:ascii="Arial" w:hAnsi="Arial" w:cs="Arial"/>
          <w:i/>
          <w:iCs/>
          <w:sz w:val="22"/>
          <w:szCs w:val="22"/>
        </w:rPr>
        <w:t>k</w:t>
      </w:r>
      <w:r w:rsidRPr="00026AFA">
        <w:rPr>
          <w:rStyle w:val="None"/>
          <w:rFonts w:ascii="Arial" w:hAnsi="Arial" w:cs="Arial"/>
          <w:sz w:val="22"/>
          <w:szCs w:val="22"/>
        </w:rPr>
        <w:t xml:space="preserve"> refers to number of tips to the left of the left subtree and </w:t>
      </w:r>
      <w:r w:rsidRPr="00026AFA">
        <w:rPr>
          <w:rStyle w:val="None"/>
          <w:rFonts w:ascii="Arial" w:hAnsi="Arial" w:cs="Arial"/>
          <w:i/>
          <w:iCs/>
          <w:sz w:val="22"/>
          <w:szCs w:val="22"/>
        </w:rPr>
        <w:t xml:space="preserve">t </w:t>
      </w:r>
      <w:r w:rsidRPr="00026AFA">
        <w:rPr>
          <w:rStyle w:val="None"/>
          <w:rFonts w:ascii="Arial" w:hAnsi="Arial" w:cs="Arial"/>
          <w:sz w:val="22"/>
          <w:szCs w:val="22"/>
        </w:rPr>
        <w:t xml:space="preserve">refers to the number of tips to the right of the right subtree.   Since </w:t>
      </w:r>
      <w:r w:rsidRPr="00026AFA">
        <w:rPr>
          <w:rStyle w:val="None"/>
          <w:rFonts w:ascii="Arial" w:hAnsi="Arial" w:cs="Arial"/>
          <w:i/>
          <w:iCs/>
          <w:sz w:val="22"/>
          <w:szCs w:val="22"/>
        </w:rPr>
        <w:t>e</w:t>
      </w:r>
      <w:r w:rsidRPr="00026AFA">
        <w:rPr>
          <w:rStyle w:val="None"/>
          <w:rFonts w:ascii="Arial" w:hAnsi="Arial" w:cs="Arial"/>
          <w:sz w:val="22"/>
          <w:szCs w:val="22"/>
        </w:rPr>
        <w:t xml:space="preserve"> forms an orthonormal basis, it must have unit norm and every pair of axes in </w:t>
      </w:r>
      <w:r w:rsidRPr="00026AFA">
        <w:rPr>
          <w:rStyle w:val="None"/>
          <w:rFonts w:ascii="Arial" w:hAnsi="Arial" w:cs="Arial"/>
          <w:i/>
          <w:iCs/>
          <w:sz w:val="22"/>
          <w:szCs w:val="22"/>
        </w:rPr>
        <w:t>e</w:t>
      </w:r>
      <w:r w:rsidRPr="00026AFA">
        <w:rPr>
          <w:rStyle w:val="None"/>
          <w:rFonts w:ascii="Arial" w:hAnsi="Arial" w:cs="Arial"/>
          <w:sz w:val="22"/>
          <w:szCs w:val="22"/>
        </w:rPr>
        <w:t xml:space="preserve"> must be orthogonal.  The square root term   in Equation 1 is a normalization factor which was required for unit norm in Equation 2 (12).    Since it is not possible to take a logarithm of zero, a pseudocount of 1 was added to all of the abundance.  While this is a problem being addressed by the field, this technique is one of the more commonly used tech</w:t>
      </w:r>
      <w:r w:rsidR="00DD0162">
        <w:rPr>
          <w:rStyle w:val="None"/>
          <w:rFonts w:ascii="Arial" w:hAnsi="Arial" w:cs="Arial"/>
          <w:sz w:val="22"/>
          <w:szCs w:val="22"/>
        </w:rPr>
        <w:t xml:space="preserve">niques </w:t>
      </w:r>
      <w:r w:rsidR="00DD0162">
        <w:rPr>
          <w:rStyle w:val="None"/>
          <w:rFonts w:ascii="Arial" w:hAnsi="Arial" w:cs="Arial"/>
          <w:sz w:val="22"/>
          <w:szCs w:val="22"/>
        </w:rPr>
        <w:fldChar w:fldCharType="begin" w:fldLock="1"/>
      </w:r>
      <w:r w:rsidR="00DD0162">
        <w:rPr>
          <w:rStyle w:val="None"/>
          <w:rFonts w:ascii="Arial" w:hAnsi="Arial" w:cs="Arial"/>
          <w:sz w:val="22"/>
          <w:szCs w:val="22"/>
        </w:rPr>
        <w:instrText>ADDIN CSL_CITATION { "citationItems" : [ { "id" : "ITEM-1", "itemData" : { "author" : [ { "dropping-particle" : "", "family" : "Mart", "given" : "J A", "non-dropping-particle" : "", "parse-names" : false, "suffix" : "" } ], "id" : "ITEM-1", "issue" : "3", "issued" : { "date-parts" : [ [ "2003" ] ] }, "title" : "Dealing With Zeros and Missing Values in Compositional Data Sets Using Nonparametric", "type" : "article-journal", "volume" : "35" }, "uris" : [ "http://www.mendeley.com/documents/?uuid=78133af8-4b1d-49a8-bbdd-fe79d1745e05" ] } ], "mendeley" : { "formattedCitation" : "(25)", "plainTextFormattedCitation" : "(25)" }, "properties" : { "noteIndex" : 0 }, "schema" : "https://github.com/citation-style-language/schema/raw/master/csl-citation.json" }</w:instrText>
      </w:r>
      <w:r w:rsidR="00DD0162">
        <w:rPr>
          <w:rStyle w:val="None"/>
          <w:rFonts w:ascii="Arial" w:hAnsi="Arial" w:cs="Arial"/>
          <w:sz w:val="22"/>
          <w:szCs w:val="22"/>
        </w:rPr>
        <w:fldChar w:fldCharType="separate"/>
      </w:r>
      <w:r w:rsidR="00DD0162" w:rsidRPr="00DD0162">
        <w:rPr>
          <w:rStyle w:val="None"/>
          <w:rFonts w:ascii="Arial" w:hAnsi="Arial" w:cs="Arial"/>
          <w:noProof/>
          <w:sz w:val="22"/>
          <w:szCs w:val="22"/>
        </w:rPr>
        <w:t>(25)</w:t>
      </w:r>
      <w:r w:rsidR="00DD0162">
        <w:rPr>
          <w:rStyle w:val="None"/>
          <w:rFonts w:ascii="Arial" w:hAnsi="Arial" w:cs="Arial"/>
          <w:sz w:val="22"/>
          <w:szCs w:val="22"/>
        </w:rPr>
        <w:fldChar w:fldCharType="end"/>
      </w:r>
      <w:r w:rsidRPr="00026AFA">
        <w:rPr>
          <w:rStyle w:val="None"/>
          <w:rFonts w:ascii="Arial" w:hAnsi="Arial" w:cs="Arial"/>
          <w:sz w:val="22"/>
          <w:szCs w:val="22"/>
        </w:rPr>
        <w:t>.</w:t>
      </w:r>
    </w:p>
    <w:p w14:paraId="0F2E2341" w14:textId="77777777" w:rsidR="00160783" w:rsidRPr="00026AFA" w:rsidRDefault="00160783">
      <w:pPr>
        <w:pStyle w:val="Body"/>
        <w:spacing w:line="480" w:lineRule="auto"/>
        <w:jc w:val="both"/>
        <w:rPr>
          <w:rFonts w:ascii="Arial" w:hAnsi="Arial" w:cs="Arial"/>
          <w:sz w:val="22"/>
          <w:szCs w:val="22"/>
        </w:rPr>
      </w:pPr>
    </w:p>
    <w:p w14:paraId="780B2E88"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The mean pH used for the 2 case studies was calculated as follows.</w:t>
      </w:r>
    </w:p>
    <w:p w14:paraId="600500E7" w14:textId="2385B05B" w:rsidR="00160783" w:rsidRPr="00026AFA" w:rsidRDefault="006155D4">
      <w:pPr>
        <w:pStyle w:val="Body"/>
        <w:jc w:val="right"/>
        <w:rPr>
          <w:rFonts w:ascii="Arial" w:hAnsi="Arial" w:cs="Arial"/>
          <w:sz w:val="22"/>
          <w:szCs w:val="22"/>
        </w:rPr>
      </w:pPr>
      <w:r w:rsidRPr="00026AFA">
        <w:rPr>
          <w:rStyle w:val="None"/>
          <w:rFonts w:ascii="Arial" w:hAnsi="Arial" w:cs="Arial"/>
          <w:sz w:val="22"/>
          <w:szCs w:val="22"/>
          <w:lang w:val="de-DE"/>
        </w:rPr>
        <w:t xml:space="preserve">              </w:t>
      </w:r>
      <m:oMath>
        <m:sSub>
          <m:sSubPr>
            <m:ctrlPr>
              <w:rPr>
                <w:rFonts w:ascii="Cambria Math" w:eastAsia="Times New Roman" w:hAnsi="Cambria Math" w:cs="Arial"/>
                <w:i/>
                <w:sz w:val="22"/>
                <w:szCs w:val="22"/>
              </w:rPr>
            </m:ctrlPr>
          </m:sSubPr>
          <m:e>
            <m:bar>
              <m:barPr>
                <m:pos m:val="top"/>
                <m:ctrlPr>
                  <w:rPr>
                    <w:rFonts w:ascii="Cambria Math" w:eastAsia="Times New Roman" w:hAnsi="Cambria Math" w:cs="Arial"/>
                    <w:i/>
                    <w:sz w:val="22"/>
                    <w:szCs w:val="22"/>
                  </w:rPr>
                </m:ctrlPr>
              </m:barPr>
              <m:e>
                <m:r>
                  <w:rPr>
                    <w:rFonts w:ascii="Cambria Math" w:eastAsia="Times New Roman" w:hAnsi="Cambria Math" w:cs="Arial"/>
                    <w:sz w:val="22"/>
                    <w:szCs w:val="22"/>
                  </w:rPr>
                  <m:t>g</m:t>
                </m:r>
              </m:e>
            </m:bar>
          </m:e>
          <m:sub>
            <m:r>
              <w:rPr>
                <w:rFonts w:ascii="Cambria Math" w:eastAsia="Times New Roman" w:hAnsi="Cambria Math" w:cs="Arial"/>
                <w:sz w:val="22"/>
                <w:szCs w:val="22"/>
              </w:rPr>
              <m:t>x</m:t>
            </m:r>
          </m:sub>
        </m:sSub>
        <m:r>
          <w:rPr>
            <w:rFonts w:ascii="Cambria Math" w:eastAsia="Times New Roman" w:hAnsi="Cambria Math" w:cs="Arial"/>
            <w:sz w:val="22"/>
            <w:szCs w:val="22"/>
          </w:rPr>
          <m:t>=</m:t>
        </m:r>
        <m:nary>
          <m:naryPr>
            <m:chr m:val="∑"/>
            <m:limLoc m:val="undOvr"/>
            <m:ctrlPr>
              <w:rPr>
                <w:rFonts w:ascii="Cambria Math" w:eastAsia="Times New Roman" w:hAnsi="Cambria Math" w:cs="Arial"/>
                <w:i/>
                <w:sz w:val="22"/>
                <w:szCs w:val="22"/>
              </w:rPr>
            </m:ctrlPr>
          </m:naryPr>
          <m:sub>
            <m:r>
              <w:rPr>
                <w:rFonts w:ascii="Cambria Math" w:eastAsia="Times New Roman" w:hAnsi="Cambria Math" w:cs="Arial"/>
                <w:sz w:val="22"/>
                <w:szCs w:val="22"/>
              </w:rPr>
              <m:t>i=1</m:t>
            </m:r>
          </m:sub>
          <m:sup>
            <m:r>
              <w:rPr>
                <w:rFonts w:ascii="Cambria Math" w:eastAsia="Times New Roman" w:hAnsi="Cambria Math" w:cs="Arial"/>
                <w:sz w:val="22"/>
                <w:szCs w:val="22"/>
              </w:rPr>
              <m:t>N</m:t>
            </m:r>
          </m:sup>
          <m:e>
            <m:sSub>
              <m:sSubPr>
                <m:ctrlPr>
                  <w:rPr>
                    <w:rFonts w:ascii="Cambria Math" w:eastAsia="Times New Roman" w:hAnsi="Cambria Math" w:cs="Arial"/>
                    <w:i/>
                    <w:sz w:val="22"/>
                    <w:szCs w:val="22"/>
                  </w:rPr>
                </m:ctrlPr>
              </m:sSubPr>
              <m:e>
                <m:r>
                  <w:rPr>
                    <w:rFonts w:ascii="Cambria Math" w:eastAsia="Times New Roman" w:hAnsi="Cambria Math" w:cs="Arial"/>
                    <w:sz w:val="22"/>
                    <w:szCs w:val="22"/>
                  </w:rPr>
                  <m:t>g</m:t>
                </m:r>
              </m:e>
              <m:sub>
                <m:r>
                  <w:rPr>
                    <w:rFonts w:ascii="Cambria Math" w:eastAsia="Times New Roman" w:hAnsi="Cambria Math" w:cs="Arial"/>
                    <w:sz w:val="22"/>
                    <w:szCs w:val="22"/>
                  </w:rPr>
                  <m:t>i</m:t>
                </m:r>
              </m:sub>
            </m:sSub>
            <m:f>
              <m:fPr>
                <m:ctrlPr>
                  <w:rPr>
                    <w:rFonts w:ascii="Cambria Math" w:eastAsia="Times New Roman" w:hAnsi="Cambria Math" w:cs="Arial"/>
                    <w:i/>
                    <w:sz w:val="22"/>
                    <w:szCs w:val="22"/>
                  </w:rPr>
                </m:ctrlPr>
              </m:fPr>
              <m:num>
                <m:sSub>
                  <m:sSubPr>
                    <m:ctrlPr>
                      <w:rPr>
                        <w:rFonts w:ascii="Cambria Math" w:eastAsia="Times New Roman" w:hAnsi="Cambria Math" w:cs="Arial"/>
                        <w:i/>
                        <w:sz w:val="22"/>
                        <w:szCs w:val="22"/>
                      </w:rPr>
                    </m:ctrlPr>
                  </m:sSubPr>
                  <m:e>
                    <m:r>
                      <w:rPr>
                        <w:rFonts w:ascii="Cambria Math" w:eastAsia="Times New Roman" w:hAnsi="Cambria Math" w:cs="Arial"/>
                        <w:sz w:val="22"/>
                        <w:szCs w:val="22"/>
                      </w:rPr>
                      <m:t>x</m:t>
                    </m:r>
                  </m:e>
                  <m:sub>
                    <m:r>
                      <w:rPr>
                        <w:rFonts w:ascii="Cambria Math" w:eastAsia="Times New Roman" w:hAnsi="Cambria Math" w:cs="Arial"/>
                        <w:sz w:val="22"/>
                        <w:szCs w:val="22"/>
                      </w:rPr>
                      <m:t>i</m:t>
                    </m:r>
                  </m:sub>
                </m:sSub>
              </m:num>
              <m:den>
                <m:nary>
                  <m:naryPr>
                    <m:chr m:val="∑"/>
                    <m:limLoc m:val="undOvr"/>
                    <m:ctrlPr>
                      <w:rPr>
                        <w:rFonts w:ascii="Cambria Math" w:eastAsia="Times New Roman" w:hAnsi="Cambria Math" w:cs="Arial"/>
                        <w:i/>
                        <w:sz w:val="22"/>
                        <w:szCs w:val="22"/>
                      </w:rPr>
                    </m:ctrlPr>
                  </m:naryPr>
                  <m:sub>
                    <m:r>
                      <w:rPr>
                        <w:rFonts w:ascii="Cambria Math" w:eastAsia="Times New Roman" w:hAnsi="Cambria Math" w:cs="Arial"/>
                        <w:sz w:val="22"/>
                        <w:szCs w:val="22"/>
                      </w:rPr>
                      <m:t>j=1</m:t>
                    </m:r>
                  </m:sub>
                  <m:sup>
                    <m:r>
                      <w:rPr>
                        <w:rFonts w:ascii="Cambria Math" w:eastAsia="Times New Roman" w:hAnsi="Cambria Math" w:cs="Arial"/>
                        <w:sz w:val="22"/>
                        <w:szCs w:val="22"/>
                      </w:rPr>
                      <m:t>D</m:t>
                    </m:r>
                  </m:sup>
                  <m:e>
                    <m:sSub>
                      <m:sSubPr>
                        <m:ctrlPr>
                          <w:rPr>
                            <w:rFonts w:ascii="Cambria Math" w:eastAsia="Times New Roman" w:hAnsi="Cambria Math" w:cs="Arial"/>
                            <w:i/>
                            <w:sz w:val="22"/>
                            <w:szCs w:val="22"/>
                          </w:rPr>
                        </m:ctrlPr>
                      </m:sSubPr>
                      <m:e>
                        <m:r>
                          <w:rPr>
                            <w:rFonts w:ascii="Cambria Math" w:eastAsia="Times New Roman" w:hAnsi="Cambria Math" w:cs="Arial"/>
                            <w:sz w:val="22"/>
                            <w:szCs w:val="22"/>
                          </w:rPr>
                          <m:t>x</m:t>
                        </m:r>
                      </m:e>
                      <m:sub>
                        <m:r>
                          <w:rPr>
                            <w:rFonts w:ascii="Cambria Math" w:eastAsia="Times New Roman" w:hAnsi="Cambria Math" w:cs="Arial"/>
                            <w:sz w:val="22"/>
                            <w:szCs w:val="22"/>
                          </w:rPr>
                          <m:t>j</m:t>
                        </m:r>
                      </m:sub>
                    </m:sSub>
                  </m:e>
                </m:nary>
              </m:den>
            </m:f>
          </m:e>
        </m:nary>
      </m:oMath>
      <w:r w:rsidRPr="00026AFA">
        <w:rPr>
          <w:rStyle w:val="None"/>
          <w:rFonts w:ascii="Arial" w:hAnsi="Arial" w:cs="Arial"/>
          <w:sz w:val="22"/>
          <w:szCs w:val="22"/>
          <w:lang w:val="de-DE"/>
        </w:rPr>
        <w:t xml:space="preserve">                                              </w:t>
      </w:r>
      <w:r w:rsidRPr="00026AFA">
        <w:rPr>
          <w:rStyle w:val="None"/>
          <w:rFonts w:ascii="Arial" w:hAnsi="Arial" w:cs="Arial"/>
          <w:b/>
          <w:bCs/>
          <w:sz w:val="22"/>
          <w:szCs w:val="22"/>
          <w:lang w:val="fr-FR"/>
        </w:rPr>
        <w:t>Equation 3</w:t>
      </w:r>
    </w:p>
    <w:p w14:paraId="469606E3" w14:textId="77777777" w:rsidR="00EE18E8" w:rsidRPr="00026AFA" w:rsidRDefault="00EE18E8">
      <w:pPr>
        <w:pStyle w:val="Body"/>
        <w:spacing w:line="480" w:lineRule="auto"/>
        <w:jc w:val="both"/>
        <w:rPr>
          <w:rStyle w:val="None"/>
          <w:rFonts w:ascii="Arial" w:hAnsi="Arial" w:cs="Arial"/>
          <w:sz w:val="22"/>
          <w:szCs w:val="22"/>
        </w:rPr>
      </w:pPr>
    </w:p>
    <w:p w14:paraId="3B009488" w14:textId="717399FF" w:rsidR="00160783" w:rsidRPr="00026AFA" w:rsidRDefault="00EE18E8" w:rsidP="00EE18E8">
      <w:pPr>
        <w:spacing w:line="480" w:lineRule="auto"/>
        <w:jc w:val="both"/>
        <w:rPr>
          <w:rFonts w:ascii="Arial" w:hAnsi="Arial" w:cs="Arial"/>
          <w:sz w:val="22"/>
          <w:szCs w:val="22"/>
        </w:rPr>
      </w:pPr>
      <w:r w:rsidRPr="00026AFA">
        <w:rPr>
          <w:rFonts w:ascii="Arial" w:eastAsia="Times New Roman" w:hAnsi="Arial" w:cs="Arial"/>
          <w:sz w:val="22"/>
          <w:szCs w:val="22"/>
        </w:rPr>
        <w:t xml:space="preserve">Where </w:t>
      </w:r>
      <m:oMath>
        <m:sSub>
          <m:sSubPr>
            <m:ctrlPr>
              <w:rPr>
                <w:rFonts w:ascii="Cambria Math" w:eastAsia="Times New Roman" w:hAnsi="Cambria Math" w:cs="Arial"/>
                <w:i/>
                <w:sz w:val="22"/>
                <w:szCs w:val="22"/>
              </w:rPr>
            </m:ctrlPr>
          </m:sSubPr>
          <m:e>
            <m:r>
              <w:rPr>
                <w:rFonts w:ascii="Cambria Math" w:eastAsia="Times New Roman" w:hAnsi="Cambria Math" w:cs="Arial"/>
                <w:sz w:val="22"/>
                <w:szCs w:val="22"/>
              </w:rPr>
              <m:t>x</m:t>
            </m:r>
          </m:e>
          <m:sub>
            <m:r>
              <w:rPr>
                <w:rFonts w:ascii="Cambria Math" w:eastAsia="Times New Roman" w:hAnsi="Cambria Math" w:cs="Arial"/>
                <w:sz w:val="22"/>
                <w:szCs w:val="22"/>
              </w:rPr>
              <m:t>i</m:t>
            </m:r>
          </m:sub>
        </m:sSub>
      </m:oMath>
      <w:r w:rsidRPr="00026AFA">
        <w:rPr>
          <w:rFonts w:ascii="Arial" w:eastAsia="Times New Roman" w:hAnsi="Arial" w:cs="Arial"/>
          <w:sz w:val="22"/>
          <w:szCs w:val="22"/>
        </w:rPr>
        <w:t xml:space="preserve">is the proportion of OTU </w:t>
      </w:r>
      <m:oMath>
        <m:r>
          <w:rPr>
            <w:rFonts w:ascii="Cambria Math" w:eastAsia="Times New Roman" w:hAnsi="Cambria Math" w:cs="Arial"/>
            <w:sz w:val="22"/>
            <w:szCs w:val="22"/>
          </w:rPr>
          <m:t>x</m:t>
        </m:r>
      </m:oMath>
      <w:r w:rsidRPr="00026AFA">
        <w:rPr>
          <w:rFonts w:ascii="Arial" w:eastAsia="Times New Roman" w:hAnsi="Arial" w:cs="Arial"/>
          <w:sz w:val="22"/>
          <w:szCs w:val="22"/>
        </w:rPr>
        <w:t xml:space="preserve"> in sample </w:t>
      </w:r>
      <m:oMath>
        <m:r>
          <w:rPr>
            <w:rFonts w:ascii="Cambria Math" w:eastAsia="Times New Roman" w:hAnsi="Cambria Math" w:cs="Arial"/>
            <w:sz w:val="22"/>
            <w:szCs w:val="22"/>
          </w:rPr>
          <m:t>i</m:t>
        </m:r>
      </m:oMath>
      <w:r w:rsidRPr="00026AFA">
        <w:rPr>
          <w:rFonts w:ascii="Arial" w:eastAsia="Times New Roman" w:hAnsi="Arial" w:cs="Arial"/>
          <w:sz w:val="22"/>
          <w:szCs w:val="22"/>
        </w:rPr>
        <w:t xml:space="preserve"> , </w:t>
      </w:r>
      <m:oMath>
        <m:r>
          <m:rPr>
            <m:sty m:val="p"/>
          </m:rPr>
          <w:rPr>
            <w:rFonts w:ascii="Cambria Math" w:eastAsia="Times New Roman" w:hAnsi="Cambria Math" w:cs="Arial"/>
            <w:sz w:val="22"/>
            <w:szCs w:val="22"/>
          </w:rPr>
          <w:softHyphen/>
        </m:r>
        <m:sSub>
          <m:sSubPr>
            <m:ctrlPr>
              <w:rPr>
                <w:rFonts w:ascii="Cambria Math" w:eastAsia="Times New Roman" w:hAnsi="Cambria Math" w:cs="Arial"/>
                <w:i/>
                <w:sz w:val="22"/>
                <w:szCs w:val="22"/>
              </w:rPr>
            </m:ctrlPr>
          </m:sSubPr>
          <m:e>
            <m:bar>
              <m:barPr>
                <m:pos m:val="top"/>
                <m:ctrlPr>
                  <w:rPr>
                    <w:rFonts w:ascii="Cambria Math" w:eastAsia="Times New Roman" w:hAnsi="Cambria Math" w:cs="Arial"/>
                    <w:i/>
                    <w:sz w:val="22"/>
                    <w:szCs w:val="22"/>
                  </w:rPr>
                </m:ctrlPr>
              </m:barPr>
              <m:e>
                <m:r>
                  <w:rPr>
                    <w:rFonts w:ascii="Cambria Math" w:eastAsia="Times New Roman" w:hAnsi="Cambria Math" w:cs="Arial"/>
                    <w:sz w:val="22"/>
                    <w:szCs w:val="22"/>
                  </w:rPr>
                  <m:t>g</m:t>
                </m:r>
              </m:e>
            </m:bar>
          </m:e>
          <m:sub>
            <m:r>
              <w:rPr>
                <w:rFonts w:ascii="Cambria Math" w:eastAsia="Times New Roman" w:hAnsi="Cambria Math" w:cs="Arial"/>
                <w:sz w:val="22"/>
                <w:szCs w:val="22"/>
              </w:rPr>
              <m:t>x</m:t>
            </m:r>
          </m:sub>
        </m:sSub>
      </m:oMath>
      <w:r w:rsidRPr="00026AFA">
        <w:rPr>
          <w:rFonts w:ascii="Arial" w:eastAsia="Times New Roman" w:hAnsi="Arial" w:cs="Arial"/>
          <w:sz w:val="22"/>
          <w:szCs w:val="22"/>
        </w:rPr>
        <w:t xml:space="preserve"> is the mean pH of OTU </w:t>
      </w:r>
      <m:oMath>
        <m:r>
          <w:rPr>
            <w:rFonts w:ascii="Cambria Math" w:eastAsia="Times New Roman" w:hAnsi="Cambria Math" w:cs="Arial"/>
            <w:sz w:val="22"/>
            <w:szCs w:val="22"/>
          </w:rPr>
          <m:t>x</m:t>
        </m:r>
      </m:oMath>
      <w:r w:rsidRPr="00026AFA">
        <w:rPr>
          <w:rFonts w:ascii="Arial" w:eastAsia="Times New Roman" w:hAnsi="Arial" w:cs="Arial"/>
          <w:sz w:val="22"/>
          <w:szCs w:val="22"/>
        </w:rPr>
        <w:t xml:space="preserve">, and </w:t>
      </w:r>
      <m:oMath>
        <m:sSub>
          <m:sSubPr>
            <m:ctrlPr>
              <w:rPr>
                <w:rFonts w:ascii="Cambria Math" w:eastAsia="Times New Roman" w:hAnsi="Cambria Math" w:cs="Arial"/>
                <w:i/>
                <w:sz w:val="22"/>
                <w:szCs w:val="22"/>
              </w:rPr>
            </m:ctrlPr>
          </m:sSubPr>
          <m:e>
            <m:r>
              <w:rPr>
                <w:rFonts w:ascii="Cambria Math" w:eastAsia="Times New Roman" w:hAnsi="Cambria Math" w:cs="Arial"/>
                <w:sz w:val="22"/>
                <w:szCs w:val="22"/>
              </w:rPr>
              <m:t>g</m:t>
            </m:r>
          </m:e>
          <m:sub>
            <m:r>
              <w:rPr>
                <w:rFonts w:ascii="Cambria Math" w:eastAsia="Times New Roman" w:hAnsi="Cambria Math" w:cs="Arial"/>
                <w:sz w:val="22"/>
                <w:szCs w:val="22"/>
              </w:rPr>
              <m:t>i</m:t>
            </m:r>
          </m:sub>
        </m:sSub>
        <m:r>
          <w:rPr>
            <w:rFonts w:ascii="Cambria Math" w:eastAsia="Times New Roman" w:hAnsi="Cambria Math" w:cs="Arial"/>
            <w:sz w:val="22"/>
            <w:szCs w:val="22"/>
          </w:rPr>
          <m:t xml:space="preserve"> </m:t>
        </m:r>
      </m:oMath>
      <w:r w:rsidRPr="00026AFA">
        <w:rPr>
          <w:rFonts w:ascii="Arial" w:eastAsia="Times New Roman" w:hAnsi="Arial" w:cs="Arial"/>
          <w:sz w:val="22"/>
          <w:szCs w:val="22"/>
        </w:rPr>
        <w:t xml:space="preserve">is the sample pH at sample </w:t>
      </w:r>
      <m:oMath>
        <m:r>
          <w:rPr>
            <w:rFonts w:ascii="Cambria Math" w:eastAsia="Times New Roman" w:hAnsi="Cambria Math" w:cs="Arial"/>
            <w:sz w:val="22"/>
            <w:szCs w:val="22"/>
          </w:rPr>
          <m:t>i</m:t>
        </m:r>
      </m:oMath>
      <w:r w:rsidRPr="00026AFA">
        <w:rPr>
          <w:rFonts w:ascii="Arial" w:eastAsia="Times New Roman" w:hAnsi="Arial" w:cs="Arial"/>
          <w:sz w:val="22"/>
          <w:szCs w:val="22"/>
        </w:rPr>
        <w:t xml:space="preserve">. </w:t>
      </w:r>
      <w:r w:rsidR="005A73E7" w:rsidRPr="00026AFA">
        <w:rPr>
          <w:rStyle w:val="None"/>
          <w:rFonts w:ascii="Arial" w:hAnsi="Arial" w:cs="Arial"/>
          <w:sz w:val="22"/>
          <w:szCs w:val="22"/>
        </w:rPr>
        <w:t>This calculation</w:t>
      </w:r>
      <w:r w:rsidR="006155D4" w:rsidRPr="00026AFA">
        <w:rPr>
          <w:rStyle w:val="None"/>
          <w:rFonts w:ascii="Arial" w:hAnsi="Arial" w:cs="Arial"/>
          <w:sz w:val="22"/>
          <w:szCs w:val="22"/>
        </w:rPr>
        <w:t xml:space="preserve"> can be found </w:t>
      </w:r>
      <w:r w:rsidR="005A73E7" w:rsidRPr="00026AFA">
        <w:rPr>
          <w:rStyle w:val="None"/>
          <w:rFonts w:ascii="Arial" w:hAnsi="Arial" w:cs="Arial"/>
          <w:sz w:val="22"/>
          <w:szCs w:val="22"/>
        </w:rPr>
        <w:t xml:space="preserve">in the gneiss package </w:t>
      </w:r>
      <w:r w:rsidR="006155D4" w:rsidRPr="00026AFA">
        <w:rPr>
          <w:rStyle w:val="None"/>
          <w:rFonts w:ascii="Arial" w:hAnsi="Arial" w:cs="Arial"/>
          <w:sz w:val="22"/>
          <w:szCs w:val="22"/>
        </w:rPr>
        <w:t>under</w:t>
      </w:r>
      <w:r w:rsidR="005A73E7" w:rsidRPr="00026AFA">
        <w:rPr>
          <w:rStyle w:val="None"/>
          <w:rFonts w:ascii="Arial" w:hAnsi="Arial" w:cs="Arial"/>
          <w:sz w:val="22"/>
          <w:szCs w:val="22"/>
        </w:rPr>
        <w:t xml:space="preserve"> the function</w:t>
      </w:r>
      <w:r w:rsidR="006155D4" w:rsidRPr="00026AFA">
        <w:rPr>
          <w:rStyle w:val="None"/>
          <w:rFonts w:ascii="Arial" w:hAnsi="Arial" w:cs="Arial"/>
          <w:sz w:val="22"/>
          <w:szCs w:val="22"/>
        </w:rPr>
        <w:t xml:space="preserve"> </w:t>
      </w:r>
      <w:r w:rsidR="006155D4" w:rsidRPr="00026AFA">
        <w:rPr>
          <w:rStyle w:val="None"/>
          <w:rFonts w:ascii="Arial" w:hAnsi="Arial" w:cs="Arial"/>
          <w:b/>
          <w:bCs/>
          <w:sz w:val="22"/>
          <w:szCs w:val="22"/>
        </w:rPr>
        <w:t>mean_niche_estimator</w:t>
      </w:r>
      <w:r w:rsidR="005A73E7" w:rsidRPr="00026AFA">
        <w:rPr>
          <w:rStyle w:val="None"/>
          <w:rFonts w:ascii="Arial" w:hAnsi="Arial" w:cs="Arial"/>
          <w:b/>
          <w:bCs/>
          <w:sz w:val="22"/>
          <w:szCs w:val="22"/>
        </w:rPr>
        <w:t xml:space="preserve">. </w:t>
      </w:r>
      <w:r w:rsidR="005A73E7" w:rsidRPr="00026AFA">
        <w:rPr>
          <w:rStyle w:val="None"/>
          <w:rFonts w:ascii="Arial" w:hAnsi="Arial" w:cs="Arial"/>
          <w:bCs/>
          <w:sz w:val="22"/>
          <w:szCs w:val="22"/>
        </w:rPr>
        <w:t>T</w:t>
      </w:r>
      <w:r w:rsidR="006155D4" w:rsidRPr="00026AFA">
        <w:rPr>
          <w:rStyle w:val="None"/>
          <w:rFonts w:ascii="Arial" w:hAnsi="Arial" w:cs="Arial"/>
          <w:sz w:val="22"/>
          <w:szCs w:val="22"/>
        </w:rPr>
        <w:t xml:space="preserve">he function used to sort the tables in Figure 2c used </w:t>
      </w:r>
      <w:r w:rsidR="006155D4" w:rsidRPr="00026AFA">
        <w:rPr>
          <w:rStyle w:val="None"/>
          <w:rFonts w:ascii="Arial" w:hAnsi="Arial" w:cs="Arial"/>
          <w:b/>
          <w:bCs/>
          <w:sz w:val="22"/>
          <w:szCs w:val="22"/>
          <w:lang w:val="it-IT"/>
        </w:rPr>
        <w:t xml:space="preserve">niche_sort. </w:t>
      </w:r>
      <w:r w:rsidR="006155D4" w:rsidRPr="00026AFA">
        <w:rPr>
          <w:rStyle w:val="None"/>
          <w:rFonts w:ascii="Arial" w:hAnsi="Arial" w:cs="Arial"/>
          <w:sz w:val="22"/>
          <w:szCs w:val="22"/>
        </w:rPr>
        <w:lastRenderedPageBreak/>
        <w:t>The resulting tree was built using UPGMA (16) is shown in Figure 2a and Figure 3a, and can be generated using the scipy linkage function.</w:t>
      </w:r>
    </w:p>
    <w:p w14:paraId="204EED7D" w14:textId="77777777" w:rsidR="00160783" w:rsidRPr="00026AFA" w:rsidRDefault="00160783">
      <w:pPr>
        <w:pStyle w:val="Body"/>
        <w:spacing w:line="480" w:lineRule="auto"/>
        <w:jc w:val="both"/>
        <w:rPr>
          <w:rFonts w:ascii="Arial" w:hAnsi="Arial" w:cs="Arial"/>
          <w:sz w:val="22"/>
          <w:szCs w:val="22"/>
        </w:rPr>
      </w:pPr>
    </w:p>
    <w:p w14:paraId="7DD6070B" w14:textId="0290FC02" w:rsidR="00DD0162" w:rsidRDefault="00DD0162" w:rsidP="00DD0162">
      <w:pPr>
        <w:pStyle w:val="Body"/>
        <w:spacing w:line="480" w:lineRule="auto"/>
        <w:jc w:val="both"/>
        <w:rPr>
          <w:rStyle w:val="None"/>
          <w:rFonts w:ascii="Arial" w:hAnsi="Arial" w:cs="Arial"/>
          <w:sz w:val="22"/>
          <w:szCs w:val="22"/>
        </w:rPr>
      </w:pPr>
      <w:r>
        <w:rPr>
          <w:rStyle w:val="None"/>
          <w:rFonts w:ascii="Arial" w:hAnsi="Arial" w:cs="Arial"/>
          <w:sz w:val="22"/>
          <w:szCs w:val="22"/>
        </w:rPr>
        <w:t xml:space="preserve">This regression model is implemented in gneiss under the </w:t>
      </w:r>
      <w:r w:rsidRPr="00DD0162">
        <w:rPr>
          <w:rStyle w:val="None"/>
          <w:rFonts w:ascii="Arial" w:hAnsi="Arial" w:cs="Arial"/>
          <w:b/>
          <w:sz w:val="22"/>
          <w:szCs w:val="22"/>
        </w:rPr>
        <w:t>ols</w:t>
      </w:r>
      <w:r>
        <w:rPr>
          <w:rStyle w:val="None"/>
          <w:rFonts w:ascii="Arial" w:hAnsi="Arial" w:cs="Arial"/>
          <w:sz w:val="22"/>
          <w:szCs w:val="22"/>
        </w:rPr>
        <w:t xml:space="preserve"> function.  The analysis can be found in the IPython notebooks on the gneiss repository under the </w:t>
      </w:r>
      <w:r w:rsidRPr="00026AFA">
        <w:rPr>
          <w:rStyle w:val="None"/>
          <w:rFonts w:ascii="Arial" w:hAnsi="Arial" w:cs="Arial"/>
          <w:sz w:val="22"/>
          <w:szCs w:val="22"/>
        </w:rPr>
        <w:t xml:space="preserve">ipynb folder in </w:t>
      </w:r>
      <w:r w:rsidRPr="00026AFA">
        <w:rPr>
          <w:rStyle w:val="None"/>
          <w:rFonts w:ascii="Arial" w:hAnsi="Arial" w:cs="Arial"/>
          <w:b/>
          <w:bCs/>
          <w:sz w:val="22"/>
          <w:szCs w:val="22"/>
        </w:rPr>
        <w:t>88soils.ipynb</w:t>
      </w:r>
      <w:r>
        <w:rPr>
          <w:rStyle w:val="None"/>
          <w:rFonts w:ascii="Arial" w:hAnsi="Arial" w:cs="Arial"/>
          <w:sz w:val="22"/>
          <w:szCs w:val="22"/>
        </w:rPr>
        <w:t>. To focus on the highest abundant organisms,</w:t>
      </w:r>
      <w:r w:rsidRPr="00026AFA">
        <w:rPr>
          <w:rStyle w:val="None"/>
          <w:rFonts w:ascii="Arial" w:hAnsi="Arial" w:cs="Arial"/>
          <w:sz w:val="22"/>
          <w:szCs w:val="22"/>
        </w:rPr>
        <w:t xml:space="preserve"> only OTUs that had more than 100 reads in the entire study were considered.</w:t>
      </w:r>
    </w:p>
    <w:p w14:paraId="1537793E" w14:textId="77777777" w:rsidR="00DD0162" w:rsidRDefault="00DD0162" w:rsidP="00DD0162">
      <w:pPr>
        <w:pStyle w:val="Body"/>
        <w:spacing w:line="480" w:lineRule="auto"/>
        <w:jc w:val="both"/>
        <w:rPr>
          <w:rStyle w:val="None"/>
          <w:rFonts w:ascii="Arial" w:hAnsi="Arial" w:cs="Arial"/>
          <w:sz w:val="22"/>
          <w:szCs w:val="22"/>
        </w:rPr>
      </w:pPr>
    </w:p>
    <w:p w14:paraId="0EF9A436" w14:textId="42BAA565" w:rsidR="00160783" w:rsidRPr="00026AFA" w:rsidRDefault="00DD0162" w:rsidP="00DD0162">
      <w:pPr>
        <w:pStyle w:val="Body"/>
        <w:spacing w:line="480" w:lineRule="auto"/>
        <w:jc w:val="both"/>
        <w:rPr>
          <w:rFonts w:ascii="Arial" w:hAnsi="Arial" w:cs="Arial"/>
          <w:sz w:val="22"/>
          <w:szCs w:val="22"/>
        </w:rPr>
      </w:pPr>
      <w:r>
        <w:rPr>
          <w:rStyle w:val="None"/>
          <w:rFonts w:ascii="Arial" w:hAnsi="Arial" w:cs="Arial"/>
          <w:sz w:val="22"/>
          <w:szCs w:val="22"/>
        </w:rPr>
        <w:t xml:space="preserve">The </w:t>
      </w:r>
      <w:r w:rsidR="00533F7A">
        <w:rPr>
          <w:rStyle w:val="None"/>
          <w:rFonts w:ascii="Arial" w:hAnsi="Arial" w:cs="Arial"/>
          <w:sz w:val="22"/>
          <w:szCs w:val="22"/>
        </w:rPr>
        <w:t xml:space="preserve">linear mixed effects model </w:t>
      </w:r>
      <w:r>
        <w:rPr>
          <w:rStyle w:val="None"/>
          <w:rFonts w:ascii="Arial" w:hAnsi="Arial" w:cs="Arial"/>
          <w:sz w:val="22"/>
          <w:szCs w:val="22"/>
        </w:rPr>
        <w:t>is</w:t>
      </w:r>
      <w:r w:rsidR="006155D4" w:rsidRPr="00026AFA">
        <w:rPr>
          <w:rStyle w:val="None"/>
          <w:rFonts w:ascii="Arial" w:hAnsi="Arial" w:cs="Arial"/>
          <w:sz w:val="22"/>
          <w:szCs w:val="22"/>
        </w:rPr>
        <w:t xml:space="preserve"> implemented in gneiss under the </w:t>
      </w:r>
      <w:r w:rsidR="006155D4" w:rsidRPr="00026AFA">
        <w:rPr>
          <w:rStyle w:val="None"/>
          <w:rFonts w:ascii="Arial" w:hAnsi="Arial" w:cs="Arial"/>
          <w:b/>
          <w:bCs/>
          <w:sz w:val="22"/>
          <w:szCs w:val="22"/>
        </w:rPr>
        <w:t xml:space="preserve">mixed </w:t>
      </w:r>
      <w:r w:rsidR="006155D4" w:rsidRPr="00026AFA">
        <w:rPr>
          <w:rStyle w:val="None"/>
          <w:rFonts w:ascii="Arial" w:hAnsi="Arial" w:cs="Arial"/>
          <w:sz w:val="22"/>
          <w:szCs w:val="22"/>
        </w:rPr>
        <w:t xml:space="preserve">functions, and the analyses can also be found in the IPython notebooks in the ipynb folder in </w:t>
      </w:r>
      <w:r w:rsidR="006155D4" w:rsidRPr="00026AFA">
        <w:rPr>
          <w:rStyle w:val="None"/>
          <w:rFonts w:ascii="Arial" w:hAnsi="Arial" w:cs="Arial"/>
          <w:b/>
          <w:bCs/>
          <w:sz w:val="22"/>
          <w:szCs w:val="22"/>
        </w:rPr>
        <w:t>cfstudy.ipynb</w:t>
      </w:r>
      <w:r w:rsidR="006155D4" w:rsidRPr="00026AFA">
        <w:rPr>
          <w:rStyle w:val="None"/>
          <w:rFonts w:ascii="Arial" w:hAnsi="Arial" w:cs="Arial"/>
          <w:sz w:val="22"/>
          <w:szCs w:val="22"/>
        </w:rPr>
        <w:t xml:space="preserve"> In case study 2, only OTUs that had more than 500 reads were considered.    </w:t>
      </w:r>
      <w:bookmarkStart w:id="3" w:name="_GoBack"/>
      <w:bookmarkEnd w:id="3"/>
    </w:p>
    <w:p w14:paraId="1A1D7041" w14:textId="77777777" w:rsidR="00160783" w:rsidRPr="00026AFA" w:rsidRDefault="00160783">
      <w:pPr>
        <w:pStyle w:val="Body"/>
        <w:spacing w:line="480" w:lineRule="auto"/>
        <w:jc w:val="both"/>
        <w:rPr>
          <w:rFonts w:ascii="Arial" w:hAnsi="Arial" w:cs="Arial"/>
          <w:sz w:val="22"/>
          <w:szCs w:val="22"/>
        </w:rPr>
      </w:pPr>
    </w:p>
    <w:p w14:paraId="76682FC6"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The WinCF system was used according to the methods in (17), except only the pH dye media variable was used. The media was buffered at 0.5 units of pH from 5 to 8.5 using calculated proportions of phosphate buffer and NaOH or HCl. Sputum samples were collected from CF patients after expectoration or induced expectoration of sputum according to the UCSD IRB approved project #081500, and were inoculated in triplicate into capillary tubes containing the eight different pH buffered media. These eight sets of tubes in triplicate from 18 patients was then incubated at 37</w:t>
      </w:r>
      <w:r w:rsidRPr="00026AFA">
        <w:rPr>
          <w:rStyle w:val="None"/>
          <w:rFonts w:ascii="Arial" w:hAnsi="Arial" w:cs="Arial"/>
          <w:sz w:val="22"/>
          <w:szCs w:val="22"/>
          <w:vertAlign w:val="superscript"/>
        </w:rPr>
        <w:t>o</w:t>
      </w:r>
      <w:r w:rsidRPr="00026AFA">
        <w:rPr>
          <w:rStyle w:val="None"/>
          <w:rFonts w:ascii="Arial" w:hAnsi="Arial" w:cs="Arial"/>
          <w:sz w:val="22"/>
          <w:szCs w:val="22"/>
        </w:rPr>
        <w:t>C for 48 hours. The media was then removed, bacterial DNA extracted, and variable region 4 of the 16S rRNA gene was amplified and sequenced on the Illumina MiSeq platform using Earth Microbiome Project benchmarked protocols (25) (26).  Data were processed using QIITA and OTUs were calculated using closed reference clustering at the 97% identity cutoff for both the 88 soils and the CF study.</w:t>
      </w:r>
    </w:p>
    <w:p w14:paraId="15FDA7AF" w14:textId="77777777" w:rsidR="00160783" w:rsidRDefault="00160783">
      <w:pPr>
        <w:pStyle w:val="Body"/>
        <w:spacing w:line="480" w:lineRule="auto"/>
        <w:jc w:val="both"/>
        <w:rPr>
          <w:rFonts w:ascii="Arial" w:hAnsi="Arial" w:cs="Arial"/>
          <w:sz w:val="22"/>
          <w:szCs w:val="22"/>
        </w:rPr>
      </w:pPr>
    </w:p>
    <w:p w14:paraId="1EA15BA3" w14:textId="77777777" w:rsidR="00BD2817" w:rsidRPr="00026AFA" w:rsidRDefault="00BD2817">
      <w:pPr>
        <w:pStyle w:val="Body"/>
        <w:spacing w:line="480" w:lineRule="auto"/>
        <w:jc w:val="both"/>
        <w:rPr>
          <w:rFonts w:ascii="Arial" w:hAnsi="Arial" w:cs="Arial"/>
          <w:sz w:val="22"/>
          <w:szCs w:val="22"/>
        </w:rPr>
      </w:pPr>
    </w:p>
    <w:p w14:paraId="3F1695A7"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rPr>
        <w:t xml:space="preserve">Data availability: </w:t>
      </w:r>
    </w:p>
    <w:p w14:paraId="60780088"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lastRenderedPageBreak/>
        <w:t xml:space="preserve">Data for case study 1 was retrieved from Qiita (study ID 103: </w:t>
      </w:r>
      <w:hyperlink r:id="rId9" w:history="1">
        <w:r w:rsidRPr="00026AFA">
          <w:rPr>
            <w:rStyle w:val="Hyperlink1"/>
          </w:rPr>
          <w:t>https://qiita.ucsd.edu/study/description/103</w:t>
        </w:r>
      </w:hyperlink>
      <w:r w:rsidRPr="00026AFA">
        <w:rPr>
          <w:rStyle w:val="Hyperlink1"/>
        </w:rPr>
        <w:t>).</w:t>
      </w:r>
      <w:r w:rsidRPr="00026AFA">
        <w:rPr>
          <w:rStyle w:val="None"/>
          <w:rFonts w:ascii="Arial" w:hAnsi="Arial" w:cs="Arial"/>
          <w:sz w:val="22"/>
          <w:szCs w:val="22"/>
        </w:rPr>
        <w:t xml:space="preserve"> Data from case study 2 was retrieved from Qiita (study ID 10511). </w:t>
      </w:r>
    </w:p>
    <w:p w14:paraId="76B94B94" w14:textId="77777777" w:rsidR="00160783" w:rsidRPr="00026AFA" w:rsidRDefault="00160783">
      <w:pPr>
        <w:pStyle w:val="Body"/>
        <w:spacing w:line="480" w:lineRule="auto"/>
        <w:jc w:val="both"/>
        <w:rPr>
          <w:rFonts w:ascii="Arial" w:hAnsi="Arial" w:cs="Arial"/>
          <w:sz w:val="22"/>
          <w:szCs w:val="22"/>
        </w:rPr>
      </w:pPr>
    </w:p>
    <w:p w14:paraId="3D95555E" w14:textId="77777777" w:rsidR="00160783" w:rsidRPr="00026AFA" w:rsidRDefault="00160783">
      <w:pPr>
        <w:pStyle w:val="Body"/>
        <w:spacing w:line="480" w:lineRule="auto"/>
        <w:jc w:val="both"/>
        <w:rPr>
          <w:rFonts w:ascii="Arial" w:hAnsi="Arial" w:cs="Arial"/>
          <w:sz w:val="22"/>
          <w:szCs w:val="22"/>
        </w:rPr>
      </w:pPr>
    </w:p>
    <w:p w14:paraId="24F8C081"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rPr>
        <w:t>Author contributions</w:t>
      </w:r>
    </w:p>
    <w:p w14:paraId="75FDE808" w14:textId="6D8403C1"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JTM lead the software development, benchmarking, and manuscript writing, and developed the idea of applying regression to balances.  JS contributed the idea of applying linear mixed effects models to balances, and named the software package.  RAQ collected the CF lung sputum samples.  DM, AG, JAN, and YVB reviewed the code in Gneiss. ML revie</w:t>
      </w:r>
      <w:r w:rsidR="007C265F" w:rsidRPr="00026AFA">
        <w:rPr>
          <w:rStyle w:val="None"/>
          <w:rFonts w:ascii="Arial" w:hAnsi="Arial" w:cs="Arial"/>
          <w:sz w:val="22"/>
          <w:szCs w:val="22"/>
        </w:rPr>
        <w:t xml:space="preserve">wed the mathematical </w:t>
      </w:r>
      <w:r w:rsidRPr="00026AFA">
        <w:rPr>
          <w:rStyle w:val="None"/>
          <w:rFonts w:ascii="Arial" w:hAnsi="Arial" w:cs="Arial"/>
          <w:sz w:val="22"/>
          <w:szCs w:val="22"/>
        </w:rPr>
        <w:t>notation. All authors wrote and proofread the manuscript.</w:t>
      </w:r>
    </w:p>
    <w:p w14:paraId="28BB6C93"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 xml:space="preserve"> </w:t>
      </w:r>
    </w:p>
    <w:p w14:paraId="39410C02"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rPr>
        <w:t>Acknowledgements</w:t>
      </w:r>
    </w:p>
    <w:p w14:paraId="0F7682F2" w14:textId="287556F1"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We would like to first acknowledge Jonathan Friedman for the original idea of applying balances to analyze microbial communities. We would also like to acknowledge Justin Silverman, Law</w:t>
      </w:r>
      <w:r w:rsidR="00C32864">
        <w:rPr>
          <w:rStyle w:val="None"/>
          <w:rFonts w:ascii="Arial" w:hAnsi="Arial" w:cs="Arial"/>
          <w:sz w:val="22"/>
          <w:szCs w:val="22"/>
        </w:rPr>
        <w:t xml:space="preserve">rence David, in addition to Liam Toran, </w:t>
      </w:r>
      <w:r w:rsidRPr="00026AFA">
        <w:rPr>
          <w:rStyle w:val="None"/>
          <w:rFonts w:ascii="Arial" w:hAnsi="Arial" w:cs="Arial"/>
          <w:sz w:val="22"/>
          <w:szCs w:val="22"/>
        </w:rPr>
        <w:t>Tomasz Kosciolek</w:t>
      </w:r>
      <w:r w:rsidR="00C32864">
        <w:rPr>
          <w:rStyle w:val="None"/>
          <w:rFonts w:ascii="Arial" w:hAnsi="Arial" w:cs="Arial"/>
          <w:sz w:val="22"/>
          <w:szCs w:val="22"/>
        </w:rPr>
        <w:t xml:space="preserve"> and Amnon Amir</w:t>
      </w:r>
      <w:r w:rsidRPr="00026AFA">
        <w:rPr>
          <w:rStyle w:val="None"/>
          <w:rFonts w:ascii="Arial" w:hAnsi="Arial" w:cs="Arial"/>
          <w:sz w:val="22"/>
          <w:szCs w:val="22"/>
        </w:rPr>
        <w:t xml:space="preserve"> for their insights and discussion on balances.  In addition, we </w:t>
      </w:r>
      <w:r w:rsidR="005D2C9B" w:rsidRPr="00026AFA">
        <w:rPr>
          <w:rStyle w:val="None"/>
          <w:rFonts w:ascii="Arial" w:hAnsi="Arial" w:cs="Arial"/>
          <w:sz w:val="22"/>
          <w:szCs w:val="22"/>
        </w:rPr>
        <w:t>are grateful for the input from</w:t>
      </w:r>
      <w:r w:rsidRPr="00026AFA">
        <w:rPr>
          <w:rStyle w:val="None"/>
          <w:rFonts w:ascii="Arial" w:hAnsi="Arial" w:cs="Arial"/>
          <w:sz w:val="22"/>
          <w:szCs w:val="22"/>
        </w:rPr>
        <w:t xml:space="preserve"> Christian Lauber and Noah Fierer </w:t>
      </w:r>
      <w:r w:rsidR="005D2C9B" w:rsidRPr="00026AFA">
        <w:rPr>
          <w:rStyle w:val="None"/>
          <w:rFonts w:ascii="Arial" w:hAnsi="Arial" w:cs="Arial"/>
          <w:sz w:val="22"/>
          <w:szCs w:val="22"/>
        </w:rPr>
        <w:t>concerning the</w:t>
      </w:r>
      <w:r w:rsidR="00EF1D8C" w:rsidRPr="00026AFA">
        <w:rPr>
          <w:rStyle w:val="None"/>
          <w:rFonts w:ascii="Arial" w:hAnsi="Arial" w:cs="Arial"/>
          <w:sz w:val="22"/>
          <w:szCs w:val="22"/>
        </w:rPr>
        <w:t xml:space="preserve"> case study #1</w:t>
      </w:r>
      <w:r w:rsidRPr="00026AFA">
        <w:rPr>
          <w:rStyle w:val="None"/>
          <w:rFonts w:ascii="Arial" w:hAnsi="Arial" w:cs="Arial"/>
          <w:sz w:val="22"/>
          <w:szCs w:val="22"/>
        </w:rPr>
        <w:t>. Finally, we would like to thank all of the scikit-bio developers, especially Jorge Ca</w:t>
      </w:r>
      <w:r w:rsidRPr="00026AFA">
        <w:rPr>
          <w:rStyle w:val="None"/>
          <w:rFonts w:ascii="Arial" w:hAnsi="Arial" w:cs="Arial"/>
          <w:sz w:val="22"/>
          <w:szCs w:val="22"/>
          <w:lang w:val="es-ES_tradnl"/>
        </w:rPr>
        <w:t>ñ</w:t>
      </w:r>
      <w:r w:rsidRPr="00026AFA">
        <w:rPr>
          <w:rStyle w:val="None"/>
          <w:rFonts w:ascii="Arial" w:hAnsi="Arial" w:cs="Arial"/>
          <w:sz w:val="22"/>
          <w:szCs w:val="22"/>
        </w:rPr>
        <w:t xml:space="preserve">ardo Alastuey, Evan Bolyen, Jai Rideout, and Greg Caporaso for reviewing the compositional statistics submodule in scikit-bio. </w:t>
      </w:r>
    </w:p>
    <w:p w14:paraId="508A25B3" w14:textId="77777777" w:rsidR="00160783" w:rsidRPr="00026AFA" w:rsidRDefault="00160783">
      <w:pPr>
        <w:pStyle w:val="Body"/>
        <w:spacing w:line="480" w:lineRule="auto"/>
        <w:jc w:val="both"/>
        <w:rPr>
          <w:rFonts w:ascii="Arial" w:hAnsi="Arial" w:cs="Arial"/>
          <w:sz w:val="22"/>
          <w:szCs w:val="22"/>
        </w:rPr>
      </w:pPr>
    </w:p>
    <w:p w14:paraId="5ED52F2C"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rPr>
        <w:t>Funding information</w:t>
      </w:r>
    </w:p>
    <w:p w14:paraId="337FA172"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sz w:val="22"/>
          <w:szCs w:val="22"/>
        </w:rPr>
        <w:t>JTM was funded by NSF GRFP DGE-1144086 and NSF IGERT 1144807 under the IQ Biology program at the University of Colorado, Boulder.  The Cystic Fibrosis study was funded in XXX.  This work was funded under the Alfred P. Sloan Foundation</w:t>
      </w:r>
      <w:r w:rsidRPr="00026AFA">
        <w:rPr>
          <w:rStyle w:val="None"/>
          <w:rFonts w:ascii="Arial" w:hAnsi="Arial" w:cs="Arial"/>
          <w:color w:val="222222"/>
          <w:sz w:val="22"/>
          <w:szCs w:val="22"/>
          <w:u w:color="222222"/>
          <w:shd w:val="clear" w:color="auto" w:fill="FFFFFF"/>
        </w:rPr>
        <w:t xml:space="preserve"> G-2015-13933, G-2015-13979. and National Institute of Diabetes and Digestive and Kidney Diseases (NIDDK) P01DK078669.</w:t>
      </w:r>
    </w:p>
    <w:p w14:paraId="426172EC" w14:textId="77777777" w:rsidR="00160783" w:rsidRPr="00026AFA" w:rsidRDefault="00160783">
      <w:pPr>
        <w:pStyle w:val="Body"/>
        <w:spacing w:line="480" w:lineRule="auto"/>
        <w:jc w:val="both"/>
        <w:rPr>
          <w:rFonts w:ascii="Arial" w:hAnsi="Arial" w:cs="Arial"/>
          <w:sz w:val="22"/>
          <w:szCs w:val="22"/>
        </w:rPr>
      </w:pPr>
    </w:p>
    <w:p w14:paraId="2F829FC7" w14:textId="77777777" w:rsidR="00160783" w:rsidRPr="00026AFA" w:rsidRDefault="00160783">
      <w:pPr>
        <w:pStyle w:val="Body"/>
        <w:spacing w:line="480" w:lineRule="auto"/>
        <w:jc w:val="both"/>
        <w:rPr>
          <w:rFonts w:ascii="Arial" w:hAnsi="Arial" w:cs="Arial"/>
          <w:sz w:val="22"/>
          <w:szCs w:val="22"/>
        </w:rPr>
      </w:pPr>
    </w:p>
    <w:p w14:paraId="29C202EB" w14:textId="7DFDFC18" w:rsidR="00160783" w:rsidRDefault="00160783">
      <w:pPr>
        <w:pStyle w:val="Body"/>
        <w:spacing w:line="480" w:lineRule="auto"/>
        <w:jc w:val="both"/>
        <w:rPr>
          <w:rFonts w:ascii="Arial" w:hAnsi="Arial" w:cs="Arial"/>
          <w:sz w:val="22"/>
          <w:szCs w:val="22"/>
        </w:rPr>
      </w:pPr>
    </w:p>
    <w:p w14:paraId="13BD2B25" w14:textId="6286DAD6" w:rsidR="00743CCE" w:rsidRPr="00743CCE" w:rsidRDefault="00743CCE">
      <w:pPr>
        <w:pStyle w:val="Body"/>
        <w:spacing w:line="480" w:lineRule="auto"/>
        <w:jc w:val="both"/>
        <w:rPr>
          <w:rFonts w:ascii="Arial" w:hAnsi="Arial" w:cs="Arial"/>
          <w:b/>
          <w:sz w:val="22"/>
          <w:szCs w:val="22"/>
        </w:rPr>
      </w:pPr>
      <w:r w:rsidRPr="00743CCE">
        <w:rPr>
          <w:rFonts w:ascii="Arial" w:hAnsi="Arial" w:cs="Arial"/>
          <w:b/>
          <w:sz w:val="22"/>
          <w:szCs w:val="22"/>
        </w:rPr>
        <w:t>References</w:t>
      </w:r>
      <w:r>
        <w:rPr>
          <w:rFonts w:ascii="Arial" w:hAnsi="Arial" w:cs="Arial"/>
          <w:b/>
          <w:sz w:val="22"/>
          <w:szCs w:val="22"/>
        </w:rPr>
        <w:t>:</w:t>
      </w:r>
    </w:p>
    <w:p w14:paraId="44DA5746" w14:textId="12CA4E0C" w:rsidR="00DD0162" w:rsidRPr="00DD0162" w:rsidRDefault="00743CCE" w:rsidP="00DD0162">
      <w:pPr>
        <w:widowControl w:val="0"/>
        <w:autoSpaceDE w:val="0"/>
        <w:autoSpaceDN w:val="0"/>
        <w:adjustRightInd w:val="0"/>
        <w:spacing w:line="480" w:lineRule="auto"/>
        <w:ind w:left="640" w:hanging="64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DD0162" w:rsidRPr="00DD0162">
        <w:rPr>
          <w:rFonts w:ascii="Arial" w:hAnsi="Arial" w:cs="Arial"/>
          <w:noProof/>
          <w:sz w:val="22"/>
        </w:rPr>
        <w:t xml:space="preserve">1. </w:t>
      </w:r>
      <w:r w:rsidR="00DD0162" w:rsidRPr="00DD0162">
        <w:rPr>
          <w:rFonts w:ascii="Arial" w:hAnsi="Arial" w:cs="Arial"/>
          <w:noProof/>
          <w:sz w:val="22"/>
        </w:rPr>
        <w:tab/>
      </w:r>
      <w:r w:rsidR="00DD0162" w:rsidRPr="00DD0162">
        <w:rPr>
          <w:rFonts w:ascii="Arial" w:hAnsi="Arial" w:cs="Arial"/>
          <w:b/>
          <w:bCs/>
          <w:noProof/>
          <w:sz w:val="22"/>
        </w:rPr>
        <w:t>Vitousek PM</w:t>
      </w:r>
      <w:r w:rsidR="00DD0162" w:rsidRPr="00DD0162">
        <w:rPr>
          <w:rFonts w:ascii="Arial" w:hAnsi="Arial" w:cs="Arial"/>
          <w:noProof/>
          <w:sz w:val="22"/>
        </w:rPr>
        <w:t xml:space="preserve">, </w:t>
      </w:r>
      <w:r w:rsidR="00DD0162" w:rsidRPr="00DD0162">
        <w:rPr>
          <w:rFonts w:ascii="Arial" w:hAnsi="Arial" w:cs="Arial"/>
          <w:b/>
          <w:bCs/>
          <w:noProof/>
          <w:sz w:val="22"/>
        </w:rPr>
        <w:t>Cassman K</w:t>
      </w:r>
      <w:r w:rsidR="00DD0162" w:rsidRPr="00DD0162">
        <w:rPr>
          <w:rFonts w:ascii="Arial" w:hAnsi="Arial" w:cs="Arial"/>
          <w:noProof/>
          <w:sz w:val="22"/>
        </w:rPr>
        <w:t xml:space="preserve">, </w:t>
      </w:r>
      <w:r w:rsidR="00DD0162" w:rsidRPr="00DD0162">
        <w:rPr>
          <w:rFonts w:ascii="Arial" w:hAnsi="Arial" w:cs="Arial"/>
          <w:b/>
          <w:bCs/>
          <w:noProof/>
          <w:sz w:val="22"/>
        </w:rPr>
        <w:t>Cleveland C</w:t>
      </w:r>
      <w:r w:rsidR="00DD0162" w:rsidRPr="00DD0162">
        <w:rPr>
          <w:rFonts w:ascii="Arial" w:hAnsi="Arial" w:cs="Arial"/>
          <w:noProof/>
          <w:sz w:val="22"/>
        </w:rPr>
        <w:t xml:space="preserve">, </w:t>
      </w:r>
      <w:r w:rsidR="00DD0162" w:rsidRPr="00DD0162">
        <w:rPr>
          <w:rFonts w:ascii="Arial" w:hAnsi="Arial" w:cs="Arial"/>
          <w:b/>
          <w:bCs/>
          <w:noProof/>
          <w:sz w:val="22"/>
        </w:rPr>
        <w:t>Crews T</w:t>
      </w:r>
      <w:r w:rsidR="00DD0162" w:rsidRPr="00DD0162">
        <w:rPr>
          <w:rFonts w:ascii="Arial" w:hAnsi="Arial" w:cs="Arial"/>
          <w:noProof/>
          <w:sz w:val="22"/>
        </w:rPr>
        <w:t xml:space="preserve">, </w:t>
      </w:r>
      <w:r w:rsidR="00DD0162" w:rsidRPr="00DD0162">
        <w:rPr>
          <w:rFonts w:ascii="Arial" w:hAnsi="Arial" w:cs="Arial"/>
          <w:b/>
          <w:bCs/>
          <w:noProof/>
          <w:sz w:val="22"/>
        </w:rPr>
        <w:t>Field CB</w:t>
      </w:r>
      <w:r w:rsidR="00DD0162" w:rsidRPr="00DD0162">
        <w:rPr>
          <w:rFonts w:ascii="Arial" w:hAnsi="Arial" w:cs="Arial"/>
          <w:noProof/>
          <w:sz w:val="22"/>
        </w:rPr>
        <w:t xml:space="preserve">, </w:t>
      </w:r>
      <w:r w:rsidR="00DD0162" w:rsidRPr="00DD0162">
        <w:rPr>
          <w:rFonts w:ascii="Arial" w:hAnsi="Arial" w:cs="Arial"/>
          <w:b/>
          <w:bCs/>
          <w:noProof/>
          <w:sz w:val="22"/>
        </w:rPr>
        <w:t>Grimm NB</w:t>
      </w:r>
      <w:r w:rsidR="00DD0162" w:rsidRPr="00DD0162">
        <w:rPr>
          <w:rFonts w:ascii="Arial" w:hAnsi="Arial" w:cs="Arial"/>
          <w:noProof/>
          <w:sz w:val="22"/>
        </w:rPr>
        <w:t xml:space="preserve">, </w:t>
      </w:r>
      <w:r w:rsidR="00DD0162" w:rsidRPr="00DD0162">
        <w:rPr>
          <w:rFonts w:ascii="Arial" w:hAnsi="Arial" w:cs="Arial"/>
          <w:b/>
          <w:bCs/>
          <w:noProof/>
          <w:sz w:val="22"/>
        </w:rPr>
        <w:t>Howarth RW</w:t>
      </w:r>
      <w:r w:rsidR="00DD0162" w:rsidRPr="00DD0162">
        <w:rPr>
          <w:rFonts w:ascii="Arial" w:hAnsi="Arial" w:cs="Arial"/>
          <w:noProof/>
          <w:sz w:val="22"/>
        </w:rPr>
        <w:t xml:space="preserve">, </w:t>
      </w:r>
      <w:r w:rsidR="00DD0162" w:rsidRPr="00DD0162">
        <w:rPr>
          <w:rFonts w:ascii="Arial" w:hAnsi="Arial" w:cs="Arial"/>
          <w:b/>
          <w:bCs/>
          <w:noProof/>
          <w:sz w:val="22"/>
        </w:rPr>
        <w:t>Marino R</w:t>
      </w:r>
      <w:r w:rsidR="00DD0162" w:rsidRPr="00DD0162">
        <w:rPr>
          <w:rFonts w:ascii="Arial" w:hAnsi="Arial" w:cs="Arial"/>
          <w:noProof/>
          <w:sz w:val="22"/>
        </w:rPr>
        <w:t xml:space="preserve">, </w:t>
      </w:r>
      <w:r w:rsidR="00DD0162" w:rsidRPr="00DD0162">
        <w:rPr>
          <w:rFonts w:ascii="Arial" w:hAnsi="Arial" w:cs="Arial"/>
          <w:b/>
          <w:bCs/>
          <w:noProof/>
          <w:sz w:val="22"/>
        </w:rPr>
        <w:t>Martinelli L</w:t>
      </w:r>
      <w:r w:rsidR="00DD0162" w:rsidRPr="00DD0162">
        <w:rPr>
          <w:rFonts w:ascii="Arial" w:hAnsi="Arial" w:cs="Arial"/>
          <w:noProof/>
          <w:sz w:val="22"/>
        </w:rPr>
        <w:t xml:space="preserve">, </w:t>
      </w:r>
      <w:r w:rsidR="00DD0162" w:rsidRPr="00DD0162">
        <w:rPr>
          <w:rFonts w:ascii="Arial" w:hAnsi="Arial" w:cs="Arial"/>
          <w:b/>
          <w:bCs/>
          <w:noProof/>
          <w:sz w:val="22"/>
        </w:rPr>
        <w:t>Rastetter EB</w:t>
      </w:r>
      <w:r w:rsidR="00DD0162" w:rsidRPr="00DD0162">
        <w:rPr>
          <w:rFonts w:ascii="Arial" w:hAnsi="Arial" w:cs="Arial"/>
          <w:noProof/>
          <w:sz w:val="22"/>
        </w:rPr>
        <w:t xml:space="preserve">, </w:t>
      </w:r>
      <w:r w:rsidR="00DD0162" w:rsidRPr="00DD0162">
        <w:rPr>
          <w:rFonts w:ascii="Arial" w:hAnsi="Arial" w:cs="Arial"/>
          <w:b/>
          <w:bCs/>
          <w:noProof/>
          <w:sz w:val="22"/>
        </w:rPr>
        <w:t>Sprent JI</w:t>
      </w:r>
      <w:r w:rsidR="00DD0162" w:rsidRPr="00DD0162">
        <w:rPr>
          <w:rFonts w:ascii="Arial" w:hAnsi="Arial" w:cs="Arial"/>
          <w:noProof/>
          <w:sz w:val="22"/>
        </w:rPr>
        <w:t xml:space="preserve">. 2002. Towards an ecological understanding of biological nitrogen fixation. Biogeochemistry </w:t>
      </w:r>
      <w:r w:rsidR="00DD0162" w:rsidRPr="00DD0162">
        <w:rPr>
          <w:rFonts w:ascii="Arial" w:hAnsi="Arial" w:cs="Arial"/>
          <w:b/>
          <w:bCs/>
          <w:noProof/>
          <w:sz w:val="22"/>
        </w:rPr>
        <w:t>57-58</w:t>
      </w:r>
      <w:r w:rsidR="00DD0162" w:rsidRPr="00DD0162">
        <w:rPr>
          <w:rFonts w:ascii="Arial" w:hAnsi="Arial" w:cs="Arial"/>
          <w:noProof/>
          <w:sz w:val="22"/>
        </w:rPr>
        <w:t>:1–45.</w:t>
      </w:r>
    </w:p>
    <w:p w14:paraId="0752E95B"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2. </w:t>
      </w:r>
      <w:r w:rsidRPr="00DD0162">
        <w:rPr>
          <w:rFonts w:ascii="Arial" w:hAnsi="Arial" w:cs="Arial"/>
          <w:noProof/>
          <w:sz w:val="22"/>
        </w:rPr>
        <w:tab/>
      </w:r>
      <w:r w:rsidRPr="00DD0162">
        <w:rPr>
          <w:rFonts w:ascii="Arial" w:hAnsi="Arial" w:cs="Arial"/>
          <w:b/>
          <w:bCs/>
          <w:noProof/>
          <w:sz w:val="22"/>
        </w:rPr>
        <w:t>Qureshi S</w:t>
      </w:r>
      <w:r w:rsidRPr="00DD0162">
        <w:rPr>
          <w:rFonts w:ascii="Arial" w:hAnsi="Arial" w:cs="Arial"/>
          <w:noProof/>
          <w:sz w:val="22"/>
        </w:rPr>
        <w:t xml:space="preserve">, </w:t>
      </w:r>
      <w:r w:rsidRPr="00DD0162">
        <w:rPr>
          <w:rFonts w:ascii="Arial" w:hAnsi="Arial" w:cs="Arial"/>
          <w:b/>
          <w:bCs/>
          <w:noProof/>
          <w:sz w:val="22"/>
        </w:rPr>
        <w:t>Richards BK</w:t>
      </w:r>
      <w:r w:rsidRPr="00DD0162">
        <w:rPr>
          <w:rFonts w:ascii="Arial" w:hAnsi="Arial" w:cs="Arial"/>
          <w:noProof/>
          <w:sz w:val="22"/>
        </w:rPr>
        <w:t xml:space="preserve">, </w:t>
      </w:r>
      <w:r w:rsidRPr="00DD0162">
        <w:rPr>
          <w:rFonts w:ascii="Arial" w:hAnsi="Arial" w:cs="Arial"/>
          <w:b/>
          <w:bCs/>
          <w:noProof/>
          <w:sz w:val="22"/>
        </w:rPr>
        <w:t>Steenhuis TS</w:t>
      </w:r>
      <w:r w:rsidRPr="00DD0162">
        <w:rPr>
          <w:rFonts w:ascii="Arial" w:hAnsi="Arial" w:cs="Arial"/>
          <w:noProof/>
          <w:sz w:val="22"/>
        </w:rPr>
        <w:t xml:space="preserve">, </w:t>
      </w:r>
      <w:r w:rsidRPr="00DD0162">
        <w:rPr>
          <w:rFonts w:ascii="Arial" w:hAnsi="Arial" w:cs="Arial"/>
          <w:b/>
          <w:bCs/>
          <w:noProof/>
          <w:sz w:val="22"/>
        </w:rPr>
        <w:t>McBride MB</w:t>
      </w:r>
      <w:r w:rsidRPr="00DD0162">
        <w:rPr>
          <w:rFonts w:ascii="Arial" w:hAnsi="Arial" w:cs="Arial"/>
          <w:noProof/>
          <w:sz w:val="22"/>
        </w:rPr>
        <w:t xml:space="preserve">, </w:t>
      </w:r>
      <w:r w:rsidRPr="00DD0162">
        <w:rPr>
          <w:rFonts w:ascii="Arial" w:hAnsi="Arial" w:cs="Arial"/>
          <w:b/>
          <w:bCs/>
          <w:noProof/>
          <w:sz w:val="22"/>
        </w:rPr>
        <w:t>Baveye P</w:t>
      </w:r>
      <w:r w:rsidRPr="00DD0162">
        <w:rPr>
          <w:rFonts w:ascii="Arial" w:hAnsi="Arial" w:cs="Arial"/>
          <w:noProof/>
          <w:sz w:val="22"/>
        </w:rPr>
        <w:t xml:space="preserve">, </w:t>
      </w:r>
      <w:r w:rsidRPr="00DD0162">
        <w:rPr>
          <w:rFonts w:ascii="Arial" w:hAnsi="Arial" w:cs="Arial"/>
          <w:b/>
          <w:bCs/>
          <w:noProof/>
          <w:sz w:val="22"/>
        </w:rPr>
        <w:t>Dousset S</w:t>
      </w:r>
      <w:r w:rsidRPr="00DD0162">
        <w:rPr>
          <w:rFonts w:ascii="Arial" w:hAnsi="Arial" w:cs="Arial"/>
          <w:noProof/>
          <w:sz w:val="22"/>
        </w:rPr>
        <w:t xml:space="preserve">. 2004. Microbial acidification and pH effects on trace element release from sewage sludge. Environ Pollut </w:t>
      </w:r>
      <w:r w:rsidRPr="00DD0162">
        <w:rPr>
          <w:rFonts w:ascii="Arial" w:hAnsi="Arial" w:cs="Arial"/>
          <w:b/>
          <w:bCs/>
          <w:noProof/>
          <w:sz w:val="22"/>
        </w:rPr>
        <w:t>132</w:t>
      </w:r>
      <w:r w:rsidRPr="00DD0162">
        <w:rPr>
          <w:rFonts w:ascii="Arial" w:hAnsi="Arial" w:cs="Arial"/>
          <w:noProof/>
          <w:sz w:val="22"/>
        </w:rPr>
        <w:t>:61–71.</w:t>
      </w:r>
    </w:p>
    <w:p w14:paraId="12CF0222"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3. </w:t>
      </w:r>
      <w:r w:rsidRPr="00DD0162">
        <w:rPr>
          <w:rFonts w:ascii="Arial" w:hAnsi="Arial" w:cs="Arial"/>
          <w:noProof/>
          <w:sz w:val="22"/>
        </w:rPr>
        <w:tab/>
      </w:r>
      <w:r w:rsidRPr="00DD0162">
        <w:rPr>
          <w:rFonts w:ascii="Arial" w:hAnsi="Arial" w:cs="Arial"/>
          <w:b/>
          <w:bCs/>
          <w:noProof/>
          <w:sz w:val="22"/>
        </w:rPr>
        <w:t>Gloor GB</w:t>
      </w:r>
      <w:r w:rsidRPr="00DD0162">
        <w:rPr>
          <w:rFonts w:ascii="Arial" w:hAnsi="Arial" w:cs="Arial"/>
          <w:noProof/>
          <w:sz w:val="22"/>
        </w:rPr>
        <w:t xml:space="preserve">, </w:t>
      </w:r>
      <w:r w:rsidRPr="00DD0162">
        <w:rPr>
          <w:rFonts w:ascii="Arial" w:hAnsi="Arial" w:cs="Arial"/>
          <w:b/>
          <w:bCs/>
          <w:noProof/>
          <w:sz w:val="22"/>
        </w:rPr>
        <w:t>Wu JR</w:t>
      </w:r>
      <w:r w:rsidRPr="00DD0162">
        <w:rPr>
          <w:rFonts w:ascii="Arial" w:hAnsi="Arial" w:cs="Arial"/>
          <w:noProof/>
          <w:sz w:val="22"/>
        </w:rPr>
        <w:t xml:space="preserve">, </w:t>
      </w:r>
      <w:r w:rsidRPr="00DD0162">
        <w:rPr>
          <w:rFonts w:ascii="Arial" w:hAnsi="Arial" w:cs="Arial"/>
          <w:b/>
          <w:bCs/>
          <w:noProof/>
          <w:sz w:val="22"/>
        </w:rPr>
        <w:t>Pawlowsky-Glahn V</w:t>
      </w:r>
      <w:r w:rsidRPr="00DD0162">
        <w:rPr>
          <w:rFonts w:ascii="Arial" w:hAnsi="Arial" w:cs="Arial"/>
          <w:noProof/>
          <w:sz w:val="22"/>
        </w:rPr>
        <w:t xml:space="preserve">, </w:t>
      </w:r>
      <w:r w:rsidRPr="00DD0162">
        <w:rPr>
          <w:rFonts w:ascii="Arial" w:hAnsi="Arial" w:cs="Arial"/>
          <w:b/>
          <w:bCs/>
          <w:noProof/>
          <w:sz w:val="22"/>
        </w:rPr>
        <w:t>Egozcue JJ</w:t>
      </w:r>
      <w:r w:rsidRPr="00DD0162">
        <w:rPr>
          <w:rFonts w:ascii="Arial" w:hAnsi="Arial" w:cs="Arial"/>
          <w:noProof/>
          <w:sz w:val="22"/>
        </w:rPr>
        <w:t xml:space="preserve">. 2015. It’s all relative: Analyzing microbiome data as compositions. Ann Epidemiol </w:t>
      </w:r>
      <w:r w:rsidRPr="00DD0162">
        <w:rPr>
          <w:rFonts w:ascii="Arial" w:hAnsi="Arial" w:cs="Arial"/>
          <w:b/>
          <w:bCs/>
          <w:noProof/>
          <w:sz w:val="22"/>
        </w:rPr>
        <w:t>26</w:t>
      </w:r>
      <w:r w:rsidRPr="00DD0162">
        <w:rPr>
          <w:rFonts w:ascii="Arial" w:hAnsi="Arial" w:cs="Arial"/>
          <w:noProof/>
          <w:sz w:val="22"/>
        </w:rPr>
        <w:t>:322–329.</w:t>
      </w:r>
    </w:p>
    <w:p w14:paraId="2A917D10"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4. </w:t>
      </w:r>
      <w:r w:rsidRPr="00DD0162">
        <w:rPr>
          <w:rFonts w:ascii="Arial" w:hAnsi="Arial" w:cs="Arial"/>
          <w:noProof/>
          <w:sz w:val="22"/>
        </w:rPr>
        <w:tab/>
      </w:r>
      <w:r w:rsidRPr="00DD0162">
        <w:rPr>
          <w:rFonts w:ascii="Arial" w:hAnsi="Arial" w:cs="Arial"/>
          <w:b/>
          <w:bCs/>
          <w:noProof/>
          <w:sz w:val="22"/>
        </w:rPr>
        <w:t>Tsilimigras MCB</w:t>
      </w:r>
      <w:r w:rsidRPr="00DD0162">
        <w:rPr>
          <w:rFonts w:ascii="Arial" w:hAnsi="Arial" w:cs="Arial"/>
          <w:noProof/>
          <w:sz w:val="22"/>
        </w:rPr>
        <w:t xml:space="preserve">, </w:t>
      </w:r>
      <w:r w:rsidRPr="00DD0162">
        <w:rPr>
          <w:rFonts w:ascii="Arial" w:hAnsi="Arial" w:cs="Arial"/>
          <w:b/>
          <w:bCs/>
          <w:noProof/>
          <w:sz w:val="22"/>
        </w:rPr>
        <w:t>Fodor AA</w:t>
      </w:r>
      <w:r w:rsidRPr="00DD0162">
        <w:rPr>
          <w:rFonts w:ascii="Arial" w:hAnsi="Arial" w:cs="Arial"/>
          <w:noProof/>
          <w:sz w:val="22"/>
        </w:rPr>
        <w:t xml:space="preserve">. 2016. Compositional Data Analysis of the Microbiome: Fundamentals, Tools, and Challenges. Ann Epidemiol </w:t>
      </w:r>
      <w:r w:rsidRPr="00DD0162">
        <w:rPr>
          <w:rFonts w:ascii="Arial" w:hAnsi="Arial" w:cs="Arial"/>
          <w:b/>
          <w:bCs/>
          <w:noProof/>
          <w:sz w:val="22"/>
        </w:rPr>
        <w:t>26</w:t>
      </w:r>
      <w:r w:rsidRPr="00DD0162">
        <w:rPr>
          <w:rFonts w:ascii="Arial" w:hAnsi="Arial" w:cs="Arial"/>
          <w:noProof/>
          <w:sz w:val="22"/>
        </w:rPr>
        <w:t>:330–335.</w:t>
      </w:r>
    </w:p>
    <w:p w14:paraId="2A7796D2"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5. </w:t>
      </w:r>
      <w:r w:rsidRPr="00DD0162">
        <w:rPr>
          <w:rFonts w:ascii="Arial" w:hAnsi="Arial" w:cs="Arial"/>
          <w:noProof/>
          <w:sz w:val="22"/>
        </w:rPr>
        <w:tab/>
      </w:r>
      <w:r w:rsidRPr="00DD0162">
        <w:rPr>
          <w:rFonts w:ascii="Arial" w:hAnsi="Arial" w:cs="Arial"/>
          <w:b/>
          <w:bCs/>
          <w:noProof/>
          <w:sz w:val="22"/>
        </w:rPr>
        <w:t>Lovell, David; Muller, Warren; Taylor, Jennifer; Zwart, Alec; Helliwell C</w:t>
      </w:r>
      <w:r w:rsidRPr="00DD0162">
        <w:rPr>
          <w:rFonts w:ascii="Arial" w:hAnsi="Arial" w:cs="Arial"/>
          <w:noProof/>
          <w:sz w:val="22"/>
        </w:rPr>
        <w:t>. 2010. Caution ! Compositions ! Can constraints on omics data lead analyses astray ? Caution ! Compositions ! Can constraints on omics data lead analyses astray ?</w:t>
      </w:r>
    </w:p>
    <w:p w14:paraId="48E1BF1F"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6. </w:t>
      </w:r>
      <w:r w:rsidRPr="00DD0162">
        <w:rPr>
          <w:rFonts w:ascii="Arial" w:hAnsi="Arial" w:cs="Arial"/>
          <w:noProof/>
          <w:sz w:val="22"/>
        </w:rPr>
        <w:tab/>
      </w:r>
      <w:r w:rsidRPr="00DD0162">
        <w:rPr>
          <w:rFonts w:ascii="Arial" w:hAnsi="Arial" w:cs="Arial"/>
          <w:b/>
          <w:bCs/>
          <w:noProof/>
          <w:sz w:val="22"/>
        </w:rPr>
        <w:t>Friedman J</w:t>
      </w:r>
      <w:r w:rsidRPr="00DD0162">
        <w:rPr>
          <w:rFonts w:ascii="Arial" w:hAnsi="Arial" w:cs="Arial"/>
          <w:noProof/>
          <w:sz w:val="22"/>
        </w:rPr>
        <w:t xml:space="preserve">, </w:t>
      </w:r>
      <w:r w:rsidRPr="00DD0162">
        <w:rPr>
          <w:rFonts w:ascii="Arial" w:hAnsi="Arial" w:cs="Arial"/>
          <w:b/>
          <w:bCs/>
          <w:noProof/>
          <w:sz w:val="22"/>
        </w:rPr>
        <w:t>Alm EJ</w:t>
      </w:r>
      <w:r w:rsidRPr="00DD0162">
        <w:rPr>
          <w:rFonts w:ascii="Arial" w:hAnsi="Arial" w:cs="Arial"/>
          <w:noProof/>
          <w:sz w:val="22"/>
        </w:rPr>
        <w:t xml:space="preserve">. 2012. Inferring Correlation Networks from Genomic Survey Data </w:t>
      </w:r>
      <w:r w:rsidRPr="00DD0162">
        <w:rPr>
          <w:rFonts w:ascii="Arial" w:hAnsi="Arial" w:cs="Arial"/>
          <w:b/>
          <w:bCs/>
          <w:noProof/>
          <w:sz w:val="22"/>
        </w:rPr>
        <w:t>8</w:t>
      </w:r>
      <w:r w:rsidRPr="00DD0162">
        <w:rPr>
          <w:rFonts w:ascii="Arial" w:hAnsi="Arial" w:cs="Arial"/>
          <w:noProof/>
          <w:sz w:val="22"/>
        </w:rPr>
        <w:t>:1–11.</w:t>
      </w:r>
    </w:p>
    <w:p w14:paraId="176DD105"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7. </w:t>
      </w:r>
      <w:r w:rsidRPr="00DD0162">
        <w:rPr>
          <w:rFonts w:ascii="Arial" w:hAnsi="Arial" w:cs="Arial"/>
          <w:noProof/>
          <w:sz w:val="22"/>
        </w:rPr>
        <w:tab/>
      </w:r>
      <w:r w:rsidRPr="00DD0162">
        <w:rPr>
          <w:rFonts w:ascii="Arial" w:hAnsi="Arial" w:cs="Arial"/>
          <w:b/>
          <w:bCs/>
          <w:noProof/>
          <w:sz w:val="22"/>
        </w:rPr>
        <w:t>Lovell D</w:t>
      </w:r>
      <w:r w:rsidRPr="00DD0162">
        <w:rPr>
          <w:rFonts w:ascii="Arial" w:hAnsi="Arial" w:cs="Arial"/>
          <w:noProof/>
          <w:sz w:val="22"/>
        </w:rPr>
        <w:t xml:space="preserve">, </w:t>
      </w:r>
      <w:r w:rsidRPr="00DD0162">
        <w:rPr>
          <w:rFonts w:ascii="Arial" w:hAnsi="Arial" w:cs="Arial"/>
          <w:b/>
          <w:bCs/>
          <w:noProof/>
          <w:sz w:val="22"/>
        </w:rPr>
        <w:t>Pawlowsky-glahn V</w:t>
      </w:r>
      <w:r w:rsidRPr="00DD0162">
        <w:rPr>
          <w:rFonts w:ascii="Arial" w:hAnsi="Arial" w:cs="Arial"/>
          <w:noProof/>
          <w:sz w:val="22"/>
        </w:rPr>
        <w:t xml:space="preserve">, </w:t>
      </w:r>
      <w:r w:rsidRPr="00DD0162">
        <w:rPr>
          <w:rFonts w:ascii="Arial" w:hAnsi="Arial" w:cs="Arial"/>
          <w:b/>
          <w:bCs/>
          <w:noProof/>
          <w:sz w:val="22"/>
        </w:rPr>
        <w:t>Egozcue JJ</w:t>
      </w:r>
      <w:r w:rsidRPr="00DD0162">
        <w:rPr>
          <w:rFonts w:ascii="Arial" w:hAnsi="Arial" w:cs="Arial"/>
          <w:noProof/>
          <w:sz w:val="22"/>
        </w:rPr>
        <w:t xml:space="preserve">, </w:t>
      </w:r>
      <w:r w:rsidRPr="00DD0162">
        <w:rPr>
          <w:rFonts w:ascii="Arial" w:hAnsi="Arial" w:cs="Arial"/>
          <w:b/>
          <w:bCs/>
          <w:noProof/>
          <w:sz w:val="22"/>
        </w:rPr>
        <w:t>Marguerat S</w:t>
      </w:r>
      <w:r w:rsidRPr="00DD0162">
        <w:rPr>
          <w:rFonts w:ascii="Arial" w:hAnsi="Arial" w:cs="Arial"/>
          <w:noProof/>
          <w:sz w:val="22"/>
        </w:rPr>
        <w:t>. 2015. Proportionality : A Valid Alternative to Correlation for Relative Data 1–12.</w:t>
      </w:r>
    </w:p>
    <w:p w14:paraId="6AF86E9A"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8. </w:t>
      </w:r>
      <w:r w:rsidRPr="00DD0162">
        <w:rPr>
          <w:rFonts w:ascii="Arial" w:hAnsi="Arial" w:cs="Arial"/>
          <w:noProof/>
          <w:sz w:val="22"/>
        </w:rPr>
        <w:tab/>
      </w:r>
      <w:r w:rsidRPr="00DD0162">
        <w:rPr>
          <w:rFonts w:ascii="Arial" w:hAnsi="Arial" w:cs="Arial"/>
          <w:b/>
          <w:bCs/>
          <w:noProof/>
          <w:sz w:val="22"/>
        </w:rPr>
        <w:t>Kurtz ZD</w:t>
      </w:r>
      <w:r w:rsidRPr="00DD0162">
        <w:rPr>
          <w:rFonts w:ascii="Arial" w:hAnsi="Arial" w:cs="Arial"/>
          <w:noProof/>
          <w:sz w:val="22"/>
        </w:rPr>
        <w:t xml:space="preserve">, </w:t>
      </w:r>
      <w:r w:rsidRPr="00DD0162">
        <w:rPr>
          <w:rFonts w:ascii="Arial" w:hAnsi="Arial" w:cs="Arial"/>
          <w:b/>
          <w:bCs/>
          <w:noProof/>
          <w:sz w:val="22"/>
        </w:rPr>
        <w:t>Müller CL</w:t>
      </w:r>
      <w:r w:rsidRPr="00DD0162">
        <w:rPr>
          <w:rFonts w:ascii="Arial" w:hAnsi="Arial" w:cs="Arial"/>
          <w:noProof/>
          <w:sz w:val="22"/>
        </w:rPr>
        <w:t xml:space="preserve">, </w:t>
      </w:r>
      <w:r w:rsidRPr="00DD0162">
        <w:rPr>
          <w:rFonts w:ascii="Arial" w:hAnsi="Arial" w:cs="Arial"/>
          <w:b/>
          <w:bCs/>
          <w:noProof/>
          <w:sz w:val="22"/>
        </w:rPr>
        <w:t>Miraldi ER</w:t>
      </w:r>
      <w:r w:rsidRPr="00DD0162">
        <w:rPr>
          <w:rFonts w:ascii="Arial" w:hAnsi="Arial" w:cs="Arial"/>
          <w:noProof/>
          <w:sz w:val="22"/>
        </w:rPr>
        <w:t xml:space="preserve">, </w:t>
      </w:r>
      <w:r w:rsidRPr="00DD0162">
        <w:rPr>
          <w:rFonts w:ascii="Arial" w:hAnsi="Arial" w:cs="Arial"/>
          <w:b/>
          <w:bCs/>
          <w:noProof/>
          <w:sz w:val="22"/>
        </w:rPr>
        <w:t>Littman DR</w:t>
      </w:r>
      <w:r w:rsidRPr="00DD0162">
        <w:rPr>
          <w:rFonts w:ascii="Arial" w:hAnsi="Arial" w:cs="Arial"/>
          <w:noProof/>
          <w:sz w:val="22"/>
        </w:rPr>
        <w:t>. 2015. Sparse and Compositionally Robust Inference of Microbial Ecological Networks 1–25.</w:t>
      </w:r>
    </w:p>
    <w:p w14:paraId="57B7F637"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9. </w:t>
      </w:r>
      <w:r w:rsidRPr="00DD0162">
        <w:rPr>
          <w:rFonts w:ascii="Arial" w:hAnsi="Arial" w:cs="Arial"/>
          <w:noProof/>
          <w:sz w:val="22"/>
        </w:rPr>
        <w:tab/>
      </w:r>
      <w:r w:rsidRPr="00DD0162">
        <w:rPr>
          <w:rFonts w:ascii="Arial" w:hAnsi="Arial" w:cs="Arial"/>
          <w:b/>
          <w:bCs/>
          <w:noProof/>
          <w:sz w:val="22"/>
        </w:rPr>
        <w:t>Weiss SJ</w:t>
      </w:r>
      <w:r w:rsidRPr="00DD0162">
        <w:rPr>
          <w:rFonts w:ascii="Arial" w:hAnsi="Arial" w:cs="Arial"/>
          <w:noProof/>
          <w:sz w:val="22"/>
        </w:rPr>
        <w:t xml:space="preserve">, </w:t>
      </w:r>
      <w:r w:rsidRPr="00DD0162">
        <w:rPr>
          <w:rFonts w:ascii="Arial" w:hAnsi="Arial" w:cs="Arial"/>
          <w:b/>
          <w:bCs/>
          <w:noProof/>
          <w:sz w:val="22"/>
        </w:rPr>
        <w:t>Xu Z</w:t>
      </w:r>
      <w:r w:rsidRPr="00DD0162">
        <w:rPr>
          <w:rFonts w:ascii="Arial" w:hAnsi="Arial" w:cs="Arial"/>
          <w:noProof/>
          <w:sz w:val="22"/>
        </w:rPr>
        <w:t xml:space="preserve">, </w:t>
      </w:r>
      <w:r w:rsidRPr="00DD0162">
        <w:rPr>
          <w:rFonts w:ascii="Arial" w:hAnsi="Arial" w:cs="Arial"/>
          <w:b/>
          <w:bCs/>
          <w:noProof/>
          <w:sz w:val="22"/>
        </w:rPr>
        <w:t>Amir A</w:t>
      </w:r>
      <w:r w:rsidRPr="00DD0162">
        <w:rPr>
          <w:rFonts w:ascii="Arial" w:hAnsi="Arial" w:cs="Arial"/>
          <w:noProof/>
          <w:sz w:val="22"/>
        </w:rPr>
        <w:t xml:space="preserve">, </w:t>
      </w:r>
      <w:r w:rsidRPr="00DD0162">
        <w:rPr>
          <w:rFonts w:ascii="Arial" w:hAnsi="Arial" w:cs="Arial"/>
          <w:b/>
          <w:bCs/>
          <w:noProof/>
          <w:sz w:val="22"/>
        </w:rPr>
        <w:t>Peddada S</w:t>
      </w:r>
      <w:r w:rsidRPr="00DD0162">
        <w:rPr>
          <w:rFonts w:ascii="Arial" w:hAnsi="Arial" w:cs="Arial"/>
          <w:noProof/>
          <w:sz w:val="22"/>
        </w:rPr>
        <w:t xml:space="preserve">, </w:t>
      </w:r>
      <w:r w:rsidRPr="00DD0162">
        <w:rPr>
          <w:rFonts w:ascii="Arial" w:hAnsi="Arial" w:cs="Arial"/>
          <w:b/>
          <w:bCs/>
          <w:noProof/>
          <w:sz w:val="22"/>
        </w:rPr>
        <w:t>Bittinger K</w:t>
      </w:r>
      <w:r w:rsidRPr="00DD0162">
        <w:rPr>
          <w:rFonts w:ascii="Arial" w:hAnsi="Arial" w:cs="Arial"/>
          <w:noProof/>
          <w:sz w:val="22"/>
        </w:rPr>
        <w:t xml:space="preserve">, </w:t>
      </w:r>
      <w:r w:rsidRPr="00DD0162">
        <w:rPr>
          <w:rFonts w:ascii="Arial" w:hAnsi="Arial" w:cs="Arial"/>
          <w:b/>
          <w:bCs/>
          <w:noProof/>
          <w:sz w:val="22"/>
        </w:rPr>
        <w:t>Gonzalez A</w:t>
      </w:r>
      <w:r w:rsidRPr="00DD0162">
        <w:rPr>
          <w:rFonts w:ascii="Arial" w:hAnsi="Arial" w:cs="Arial"/>
          <w:noProof/>
          <w:sz w:val="22"/>
        </w:rPr>
        <w:t xml:space="preserve">, </w:t>
      </w:r>
      <w:r w:rsidRPr="00DD0162">
        <w:rPr>
          <w:rFonts w:ascii="Arial" w:hAnsi="Arial" w:cs="Arial"/>
          <w:b/>
          <w:bCs/>
          <w:noProof/>
          <w:sz w:val="22"/>
        </w:rPr>
        <w:t>Lozupone C</w:t>
      </w:r>
      <w:r w:rsidRPr="00DD0162">
        <w:rPr>
          <w:rFonts w:ascii="Arial" w:hAnsi="Arial" w:cs="Arial"/>
          <w:noProof/>
          <w:sz w:val="22"/>
        </w:rPr>
        <w:t xml:space="preserve">, </w:t>
      </w:r>
      <w:r w:rsidRPr="00DD0162">
        <w:rPr>
          <w:rFonts w:ascii="Arial" w:hAnsi="Arial" w:cs="Arial"/>
          <w:b/>
          <w:bCs/>
          <w:noProof/>
          <w:sz w:val="22"/>
        </w:rPr>
        <w:t>Zaneveld JR</w:t>
      </w:r>
      <w:r w:rsidRPr="00DD0162">
        <w:rPr>
          <w:rFonts w:ascii="Arial" w:hAnsi="Arial" w:cs="Arial"/>
          <w:noProof/>
          <w:sz w:val="22"/>
        </w:rPr>
        <w:t xml:space="preserve">, </w:t>
      </w:r>
      <w:r w:rsidRPr="00DD0162">
        <w:rPr>
          <w:rFonts w:ascii="Arial" w:hAnsi="Arial" w:cs="Arial"/>
          <w:b/>
          <w:bCs/>
          <w:noProof/>
          <w:sz w:val="22"/>
        </w:rPr>
        <w:t>Vazquez-Baeza Y</w:t>
      </w:r>
      <w:r w:rsidRPr="00DD0162">
        <w:rPr>
          <w:rFonts w:ascii="Arial" w:hAnsi="Arial" w:cs="Arial"/>
          <w:noProof/>
          <w:sz w:val="22"/>
        </w:rPr>
        <w:t xml:space="preserve">, </w:t>
      </w:r>
      <w:r w:rsidRPr="00DD0162">
        <w:rPr>
          <w:rFonts w:ascii="Arial" w:hAnsi="Arial" w:cs="Arial"/>
          <w:b/>
          <w:bCs/>
          <w:noProof/>
          <w:sz w:val="22"/>
        </w:rPr>
        <w:t>Birmingham A</w:t>
      </w:r>
      <w:r w:rsidRPr="00DD0162">
        <w:rPr>
          <w:rFonts w:ascii="Arial" w:hAnsi="Arial" w:cs="Arial"/>
          <w:noProof/>
          <w:sz w:val="22"/>
        </w:rPr>
        <w:t xml:space="preserve">, </w:t>
      </w:r>
      <w:r w:rsidRPr="00DD0162">
        <w:rPr>
          <w:rFonts w:ascii="Arial" w:hAnsi="Arial" w:cs="Arial"/>
          <w:b/>
          <w:bCs/>
          <w:noProof/>
          <w:sz w:val="22"/>
        </w:rPr>
        <w:t>Knight R</w:t>
      </w:r>
      <w:r w:rsidRPr="00DD0162">
        <w:rPr>
          <w:rFonts w:ascii="Arial" w:hAnsi="Arial" w:cs="Arial"/>
          <w:noProof/>
          <w:sz w:val="22"/>
        </w:rPr>
        <w:t xml:space="preserve">. 2015. Effects of library size variance, sparsity, and compositionality on the analysis of microbiome data. PeerJ Prepr </w:t>
      </w:r>
      <w:r w:rsidRPr="00DD0162">
        <w:rPr>
          <w:rFonts w:ascii="Arial" w:hAnsi="Arial" w:cs="Arial"/>
          <w:b/>
          <w:bCs/>
          <w:noProof/>
          <w:sz w:val="22"/>
        </w:rPr>
        <w:t>3</w:t>
      </w:r>
      <w:r w:rsidRPr="00DD0162">
        <w:rPr>
          <w:rFonts w:ascii="Arial" w:hAnsi="Arial" w:cs="Arial"/>
          <w:noProof/>
          <w:sz w:val="22"/>
        </w:rPr>
        <w:t>:e1408.</w:t>
      </w:r>
    </w:p>
    <w:p w14:paraId="476D87F4"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lastRenderedPageBreak/>
        <w:t xml:space="preserve">10. </w:t>
      </w:r>
      <w:r w:rsidRPr="00DD0162">
        <w:rPr>
          <w:rFonts w:ascii="Arial" w:hAnsi="Arial" w:cs="Arial"/>
          <w:noProof/>
          <w:sz w:val="22"/>
        </w:rPr>
        <w:tab/>
      </w:r>
      <w:r w:rsidRPr="00DD0162">
        <w:rPr>
          <w:rFonts w:ascii="Arial" w:hAnsi="Arial" w:cs="Arial"/>
          <w:b/>
          <w:bCs/>
          <w:noProof/>
          <w:sz w:val="22"/>
        </w:rPr>
        <w:t>Faust K</w:t>
      </w:r>
      <w:r w:rsidRPr="00DD0162">
        <w:rPr>
          <w:rFonts w:ascii="Arial" w:hAnsi="Arial" w:cs="Arial"/>
          <w:noProof/>
          <w:sz w:val="22"/>
        </w:rPr>
        <w:t xml:space="preserve">, </w:t>
      </w:r>
      <w:r w:rsidRPr="00DD0162">
        <w:rPr>
          <w:rFonts w:ascii="Arial" w:hAnsi="Arial" w:cs="Arial"/>
          <w:b/>
          <w:bCs/>
          <w:noProof/>
          <w:sz w:val="22"/>
        </w:rPr>
        <w:t>Raes J</w:t>
      </w:r>
      <w:r w:rsidRPr="00DD0162">
        <w:rPr>
          <w:rFonts w:ascii="Arial" w:hAnsi="Arial" w:cs="Arial"/>
          <w:noProof/>
          <w:sz w:val="22"/>
        </w:rPr>
        <w:t xml:space="preserve">. 2012. Microbial interactions: from networks to models. Nat Rev Microbiol </w:t>
      </w:r>
      <w:r w:rsidRPr="00DD0162">
        <w:rPr>
          <w:rFonts w:ascii="Arial" w:hAnsi="Arial" w:cs="Arial"/>
          <w:b/>
          <w:bCs/>
          <w:noProof/>
          <w:sz w:val="22"/>
        </w:rPr>
        <w:t>10</w:t>
      </w:r>
      <w:r w:rsidRPr="00DD0162">
        <w:rPr>
          <w:rFonts w:ascii="Arial" w:hAnsi="Arial" w:cs="Arial"/>
          <w:noProof/>
          <w:sz w:val="22"/>
        </w:rPr>
        <w:t>:538–550.</w:t>
      </w:r>
    </w:p>
    <w:p w14:paraId="50056BAA"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11. </w:t>
      </w:r>
      <w:r w:rsidRPr="00DD0162">
        <w:rPr>
          <w:rFonts w:ascii="Arial" w:hAnsi="Arial" w:cs="Arial"/>
          <w:noProof/>
          <w:sz w:val="22"/>
        </w:rPr>
        <w:tab/>
      </w:r>
      <w:r w:rsidRPr="00DD0162">
        <w:rPr>
          <w:rFonts w:ascii="Arial" w:hAnsi="Arial" w:cs="Arial"/>
          <w:b/>
          <w:bCs/>
          <w:noProof/>
          <w:sz w:val="22"/>
        </w:rPr>
        <w:t>Paulson JN</w:t>
      </w:r>
      <w:r w:rsidRPr="00DD0162">
        <w:rPr>
          <w:rFonts w:ascii="Arial" w:hAnsi="Arial" w:cs="Arial"/>
          <w:noProof/>
          <w:sz w:val="22"/>
        </w:rPr>
        <w:t xml:space="preserve">, </w:t>
      </w:r>
      <w:r w:rsidRPr="00DD0162">
        <w:rPr>
          <w:rFonts w:ascii="Arial" w:hAnsi="Arial" w:cs="Arial"/>
          <w:b/>
          <w:bCs/>
          <w:noProof/>
          <w:sz w:val="22"/>
        </w:rPr>
        <w:t>Stine OC</w:t>
      </w:r>
      <w:r w:rsidRPr="00DD0162">
        <w:rPr>
          <w:rFonts w:ascii="Arial" w:hAnsi="Arial" w:cs="Arial"/>
          <w:noProof/>
          <w:sz w:val="22"/>
        </w:rPr>
        <w:t xml:space="preserve">, </w:t>
      </w:r>
      <w:r w:rsidRPr="00DD0162">
        <w:rPr>
          <w:rFonts w:ascii="Arial" w:hAnsi="Arial" w:cs="Arial"/>
          <w:b/>
          <w:bCs/>
          <w:noProof/>
          <w:sz w:val="22"/>
        </w:rPr>
        <w:t>Bravo HC</w:t>
      </w:r>
      <w:r w:rsidRPr="00DD0162">
        <w:rPr>
          <w:rFonts w:ascii="Arial" w:hAnsi="Arial" w:cs="Arial"/>
          <w:noProof/>
          <w:sz w:val="22"/>
        </w:rPr>
        <w:t xml:space="preserve">, </w:t>
      </w:r>
      <w:r w:rsidRPr="00DD0162">
        <w:rPr>
          <w:rFonts w:ascii="Arial" w:hAnsi="Arial" w:cs="Arial"/>
          <w:b/>
          <w:bCs/>
          <w:noProof/>
          <w:sz w:val="22"/>
        </w:rPr>
        <w:t>Pop M</w:t>
      </w:r>
      <w:r w:rsidRPr="00DD0162">
        <w:rPr>
          <w:rFonts w:ascii="Arial" w:hAnsi="Arial" w:cs="Arial"/>
          <w:noProof/>
          <w:sz w:val="22"/>
        </w:rPr>
        <w:t xml:space="preserve">. 2016. Robust methods for differential abundance analysis in marker gene surveys </w:t>
      </w:r>
      <w:r w:rsidRPr="00DD0162">
        <w:rPr>
          <w:rFonts w:ascii="Arial" w:hAnsi="Arial" w:cs="Arial"/>
          <w:b/>
          <w:bCs/>
          <w:noProof/>
          <w:sz w:val="22"/>
        </w:rPr>
        <w:t>116</w:t>
      </w:r>
      <w:r w:rsidRPr="00DD0162">
        <w:rPr>
          <w:rFonts w:ascii="Arial" w:hAnsi="Arial" w:cs="Arial"/>
          <w:noProof/>
          <w:sz w:val="22"/>
        </w:rPr>
        <w:t>:1477–1490.</w:t>
      </w:r>
    </w:p>
    <w:p w14:paraId="7B00324B"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12. </w:t>
      </w:r>
      <w:r w:rsidRPr="00DD0162">
        <w:rPr>
          <w:rFonts w:ascii="Arial" w:hAnsi="Arial" w:cs="Arial"/>
          <w:noProof/>
          <w:sz w:val="22"/>
        </w:rPr>
        <w:tab/>
      </w:r>
      <w:r w:rsidRPr="00DD0162">
        <w:rPr>
          <w:rFonts w:ascii="Arial" w:hAnsi="Arial" w:cs="Arial"/>
          <w:b/>
          <w:bCs/>
          <w:noProof/>
          <w:sz w:val="22"/>
        </w:rPr>
        <w:t>Mandal S</w:t>
      </w:r>
      <w:r w:rsidRPr="00DD0162">
        <w:rPr>
          <w:rFonts w:ascii="Arial" w:hAnsi="Arial" w:cs="Arial"/>
          <w:noProof/>
          <w:sz w:val="22"/>
        </w:rPr>
        <w:t xml:space="preserve">, </w:t>
      </w:r>
      <w:r w:rsidRPr="00DD0162">
        <w:rPr>
          <w:rFonts w:ascii="Arial" w:hAnsi="Arial" w:cs="Arial"/>
          <w:b/>
          <w:bCs/>
          <w:noProof/>
          <w:sz w:val="22"/>
        </w:rPr>
        <w:t>Treuren W Van</w:t>
      </w:r>
      <w:r w:rsidRPr="00DD0162">
        <w:rPr>
          <w:rFonts w:ascii="Arial" w:hAnsi="Arial" w:cs="Arial"/>
          <w:noProof/>
          <w:sz w:val="22"/>
        </w:rPr>
        <w:t xml:space="preserve">, </w:t>
      </w:r>
      <w:r w:rsidRPr="00DD0162">
        <w:rPr>
          <w:rFonts w:ascii="Arial" w:hAnsi="Arial" w:cs="Arial"/>
          <w:b/>
          <w:bCs/>
          <w:noProof/>
          <w:sz w:val="22"/>
        </w:rPr>
        <w:t>White RA</w:t>
      </w:r>
      <w:r w:rsidRPr="00DD0162">
        <w:rPr>
          <w:rFonts w:ascii="Arial" w:hAnsi="Arial" w:cs="Arial"/>
          <w:noProof/>
          <w:sz w:val="22"/>
        </w:rPr>
        <w:t xml:space="preserve">, </w:t>
      </w:r>
      <w:r w:rsidRPr="00DD0162">
        <w:rPr>
          <w:rFonts w:ascii="Arial" w:hAnsi="Arial" w:cs="Arial"/>
          <w:b/>
          <w:bCs/>
          <w:noProof/>
          <w:sz w:val="22"/>
        </w:rPr>
        <w:t>Eggesbø M</w:t>
      </w:r>
      <w:r w:rsidRPr="00DD0162">
        <w:rPr>
          <w:rFonts w:ascii="Arial" w:hAnsi="Arial" w:cs="Arial"/>
          <w:noProof/>
          <w:sz w:val="22"/>
        </w:rPr>
        <w:t xml:space="preserve">, </w:t>
      </w:r>
      <w:r w:rsidRPr="00DD0162">
        <w:rPr>
          <w:rFonts w:ascii="Arial" w:hAnsi="Arial" w:cs="Arial"/>
          <w:b/>
          <w:bCs/>
          <w:noProof/>
          <w:sz w:val="22"/>
        </w:rPr>
        <w:t>Knight R</w:t>
      </w:r>
      <w:r w:rsidRPr="00DD0162">
        <w:rPr>
          <w:rFonts w:ascii="Arial" w:hAnsi="Arial" w:cs="Arial"/>
          <w:noProof/>
          <w:sz w:val="22"/>
        </w:rPr>
        <w:t xml:space="preserve">, </w:t>
      </w:r>
      <w:r w:rsidRPr="00DD0162">
        <w:rPr>
          <w:rFonts w:ascii="Arial" w:hAnsi="Arial" w:cs="Arial"/>
          <w:b/>
          <w:bCs/>
          <w:noProof/>
          <w:sz w:val="22"/>
        </w:rPr>
        <w:t>Peddada SD</w:t>
      </w:r>
      <w:r w:rsidRPr="00DD0162">
        <w:rPr>
          <w:rFonts w:ascii="Arial" w:hAnsi="Arial" w:cs="Arial"/>
          <w:noProof/>
          <w:sz w:val="22"/>
        </w:rPr>
        <w:t xml:space="preserve">. 2015. Analysis of composition of microbiomes: a novel method for studying microbial composition </w:t>
      </w:r>
      <w:r w:rsidRPr="00DD0162">
        <w:rPr>
          <w:rFonts w:ascii="Arial" w:hAnsi="Arial" w:cs="Arial"/>
          <w:b/>
          <w:bCs/>
          <w:noProof/>
          <w:sz w:val="22"/>
        </w:rPr>
        <w:t>1</w:t>
      </w:r>
      <w:r w:rsidRPr="00DD0162">
        <w:rPr>
          <w:rFonts w:ascii="Arial" w:hAnsi="Arial" w:cs="Arial"/>
          <w:noProof/>
          <w:sz w:val="22"/>
        </w:rPr>
        <w:t>:1–7.</w:t>
      </w:r>
    </w:p>
    <w:p w14:paraId="519669C5"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13. </w:t>
      </w:r>
      <w:r w:rsidRPr="00DD0162">
        <w:rPr>
          <w:rFonts w:ascii="Arial" w:hAnsi="Arial" w:cs="Arial"/>
          <w:noProof/>
          <w:sz w:val="22"/>
        </w:rPr>
        <w:tab/>
      </w:r>
      <w:r w:rsidRPr="00DD0162">
        <w:rPr>
          <w:rFonts w:ascii="Arial" w:hAnsi="Arial" w:cs="Arial"/>
          <w:b/>
          <w:bCs/>
          <w:noProof/>
          <w:sz w:val="22"/>
        </w:rPr>
        <w:t>Egozcue JJ</w:t>
      </w:r>
      <w:r w:rsidRPr="00DD0162">
        <w:rPr>
          <w:rFonts w:ascii="Arial" w:hAnsi="Arial" w:cs="Arial"/>
          <w:noProof/>
          <w:sz w:val="22"/>
        </w:rPr>
        <w:t xml:space="preserve">. 2005. Groups of Parts and Their Balances in Compositional Data Analysis 1 </w:t>
      </w:r>
      <w:r w:rsidRPr="00DD0162">
        <w:rPr>
          <w:rFonts w:ascii="Arial" w:hAnsi="Arial" w:cs="Arial"/>
          <w:b/>
          <w:bCs/>
          <w:noProof/>
          <w:sz w:val="22"/>
        </w:rPr>
        <w:t>37</w:t>
      </w:r>
      <w:r w:rsidRPr="00DD0162">
        <w:rPr>
          <w:rFonts w:ascii="Arial" w:hAnsi="Arial" w:cs="Arial"/>
          <w:noProof/>
          <w:sz w:val="22"/>
        </w:rPr>
        <w:t>.</w:t>
      </w:r>
    </w:p>
    <w:p w14:paraId="12649498"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14. </w:t>
      </w:r>
      <w:r w:rsidRPr="00DD0162">
        <w:rPr>
          <w:rFonts w:ascii="Arial" w:hAnsi="Arial" w:cs="Arial"/>
          <w:noProof/>
          <w:sz w:val="22"/>
        </w:rPr>
        <w:tab/>
      </w:r>
      <w:r w:rsidRPr="00DD0162">
        <w:rPr>
          <w:rFonts w:ascii="Arial" w:hAnsi="Arial" w:cs="Arial"/>
          <w:b/>
          <w:bCs/>
          <w:noProof/>
          <w:sz w:val="22"/>
        </w:rPr>
        <w:t>Egozcue JJ</w:t>
      </w:r>
      <w:r w:rsidRPr="00DD0162">
        <w:rPr>
          <w:rFonts w:ascii="Arial" w:hAnsi="Arial" w:cs="Arial"/>
          <w:noProof/>
          <w:sz w:val="22"/>
        </w:rPr>
        <w:t>. 2005. CoDa-dendrogram: A new exploratory tool.</w:t>
      </w:r>
    </w:p>
    <w:p w14:paraId="37A53F85"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15. </w:t>
      </w:r>
      <w:r w:rsidRPr="00DD0162">
        <w:rPr>
          <w:rFonts w:ascii="Arial" w:hAnsi="Arial" w:cs="Arial"/>
          <w:noProof/>
          <w:sz w:val="22"/>
        </w:rPr>
        <w:tab/>
      </w:r>
      <w:r w:rsidRPr="00DD0162">
        <w:rPr>
          <w:rFonts w:ascii="Arial" w:hAnsi="Arial" w:cs="Arial"/>
          <w:b/>
          <w:bCs/>
          <w:noProof/>
          <w:sz w:val="22"/>
        </w:rPr>
        <w:t>Silverman JD</w:t>
      </w:r>
      <w:r w:rsidRPr="00DD0162">
        <w:rPr>
          <w:rFonts w:ascii="Arial" w:hAnsi="Arial" w:cs="Arial"/>
          <w:noProof/>
          <w:sz w:val="22"/>
        </w:rPr>
        <w:t xml:space="preserve">, </w:t>
      </w:r>
      <w:r w:rsidRPr="00DD0162">
        <w:rPr>
          <w:rFonts w:ascii="Arial" w:hAnsi="Arial" w:cs="Arial"/>
          <w:b/>
          <w:bCs/>
          <w:noProof/>
          <w:sz w:val="22"/>
        </w:rPr>
        <w:t>Washburne A</w:t>
      </w:r>
      <w:r w:rsidRPr="00DD0162">
        <w:rPr>
          <w:rFonts w:ascii="Arial" w:hAnsi="Arial" w:cs="Arial"/>
          <w:noProof/>
          <w:sz w:val="22"/>
        </w:rPr>
        <w:t xml:space="preserve">, </w:t>
      </w:r>
      <w:r w:rsidRPr="00DD0162">
        <w:rPr>
          <w:rFonts w:ascii="Arial" w:hAnsi="Arial" w:cs="Arial"/>
          <w:b/>
          <w:bCs/>
          <w:noProof/>
          <w:sz w:val="22"/>
        </w:rPr>
        <w:t>Mukherjee S</w:t>
      </w:r>
      <w:r w:rsidRPr="00DD0162">
        <w:rPr>
          <w:rFonts w:ascii="Arial" w:hAnsi="Arial" w:cs="Arial"/>
          <w:noProof/>
          <w:sz w:val="22"/>
        </w:rPr>
        <w:t xml:space="preserve">, </w:t>
      </w:r>
      <w:r w:rsidRPr="00DD0162">
        <w:rPr>
          <w:rFonts w:ascii="Arial" w:hAnsi="Arial" w:cs="Arial"/>
          <w:b/>
          <w:bCs/>
          <w:noProof/>
          <w:sz w:val="22"/>
        </w:rPr>
        <w:t>David LA</w:t>
      </w:r>
      <w:r w:rsidRPr="00DD0162">
        <w:rPr>
          <w:rFonts w:ascii="Arial" w:hAnsi="Arial" w:cs="Arial"/>
          <w:noProof/>
          <w:sz w:val="22"/>
        </w:rPr>
        <w:t>. 2016. A phylogenetic transform enhances analysis of compositional microbiota. bioRxiv 1–40.</w:t>
      </w:r>
    </w:p>
    <w:p w14:paraId="5982A2E9"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16. </w:t>
      </w:r>
      <w:r w:rsidRPr="00DD0162">
        <w:rPr>
          <w:rFonts w:ascii="Arial" w:hAnsi="Arial" w:cs="Arial"/>
          <w:noProof/>
          <w:sz w:val="22"/>
        </w:rPr>
        <w:tab/>
      </w:r>
      <w:r w:rsidRPr="00DD0162">
        <w:rPr>
          <w:rFonts w:ascii="Arial" w:hAnsi="Arial" w:cs="Arial"/>
          <w:b/>
          <w:bCs/>
          <w:noProof/>
          <w:sz w:val="22"/>
        </w:rPr>
        <w:t>Washburne AAD</w:t>
      </w:r>
      <w:r w:rsidRPr="00DD0162">
        <w:rPr>
          <w:rFonts w:ascii="Arial" w:hAnsi="Arial" w:cs="Arial"/>
          <w:noProof/>
          <w:sz w:val="22"/>
        </w:rPr>
        <w:t xml:space="preserve">, </w:t>
      </w:r>
      <w:r w:rsidRPr="00DD0162">
        <w:rPr>
          <w:rFonts w:ascii="Arial" w:hAnsi="Arial" w:cs="Arial"/>
          <w:b/>
          <w:bCs/>
          <w:noProof/>
          <w:sz w:val="22"/>
        </w:rPr>
        <w:t>Silverman JD</w:t>
      </w:r>
      <w:r w:rsidRPr="00DD0162">
        <w:rPr>
          <w:rFonts w:ascii="Arial" w:hAnsi="Arial" w:cs="Arial"/>
          <w:noProof/>
          <w:sz w:val="22"/>
        </w:rPr>
        <w:t xml:space="preserve">, </w:t>
      </w:r>
      <w:r w:rsidRPr="00DD0162">
        <w:rPr>
          <w:rFonts w:ascii="Arial" w:hAnsi="Arial" w:cs="Arial"/>
          <w:b/>
          <w:bCs/>
          <w:noProof/>
          <w:sz w:val="22"/>
        </w:rPr>
        <w:t>Le JW</w:t>
      </w:r>
      <w:r w:rsidRPr="00DD0162">
        <w:rPr>
          <w:rFonts w:ascii="Arial" w:hAnsi="Arial" w:cs="Arial"/>
          <w:noProof/>
          <w:sz w:val="22"/>
        </w:rPr>
        <w:t xml:space="preserve">, </w:t>
      </w:r>
      <w:r w:rsidRPr="00DD0162">
        <w:rPr>
          <w:rFonts w:ascii="Arial" w:hAnsi="Arial" w:cs="Arial"/>
          <w:b/>
          <w:bCs/>
          <w:noProof/>
          <w:sz w:val="22"/>
        </w:rPr>
        <w:t>Darcy JL</w:t>
      </w:r>
      <w:r w:rsidRPr="00DD0162">
        <w:rPr>
          <w:rFonts w:ascii="Arial" w:hAnsi="Arial" w:cs="Arial"/>
          <w:noProof/>
          <w:sz w:val="22"/>
        </w:rPr>
        <w:t xml:space="preserve">, </w:t>
      </w:r>
      <w:r w:rsidRPr="00DD0162">
        <w:rPr>
          <w:rFonts w:ascii="Arial" w:hAnsi="Arial" w:cs="Arial"/>
          <w:b/>
          <w:bCs/>
          <w:noProof/>
          <w:sz w:val="22"/>
        </w:rPr>
        <w:t>Mukherjee S</w:t>
      </w:r>
      <w:r w:rsidRPr="00DD0162">
        <w:rPr>
          <w:rFonts w:ascii="Arial" w:hAnsi="Arial" w:cs="Arial"/>
          <w:noProof/>
          <w:sz w:val="22"/>
        </w:rPr>
        <w:t>. 2016. Phylogenetic factorization of compositional data.</w:t>
      </w:r>
    </w:p>
    <w:p w14:paraId="03B0BD6F"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17. </w:t>
      </w:r>
      <w:r w:rsidRPr="00DD0162">
        <w:rPr>
          <w:rFonts w:ascii="Arial" w:hAnsi="Arial" w:cs="Arial"/>
          <w:noProof/>
          <w:sz w:val="22"/>
        </w:rPr>
        <w:tab/>
      </w:r>
      <w:r w:rsidRPr="00DD0162">
        <w:rPr>
          <w:rFonts w:ascii="Arial" w:hAnsi="Arial" w:cs="Arial"/>
          <w:b/>
          <w:bCs/>
          <w:noProof/>
          <w:sz w:val="22"/>
        </w:rPr>
        <w:t>Lauber CL</w:t>
      </w:r>
      <w:r w:rsidRPr="00DD0162">
        <w:rPr>
          <w:rFonts w:ascii="Arial" w:hAnsi="Arial" w:cs="Arial"/>
          <w:noProof/>
          <w:sz w:val="22"/>
        </w:rPr>
        <w:t xml:space="preserve">, </w:t>
      </w:r>
      <w:r w:rsidRPr="00DD0162">
        <w:rPr>
          <w:rFonts w:ascii="Arial" w:hAnsi="Arial" w:cs="Arial"/>
          <w:b/>
          <w:bCs/>
          <w:noProof/>
          <w:sz w:val="22"/>
        </w:rPr>
        <w:t>Hamady M</w:t>
      </w:r>
      <w:r w:rsidRPr="00DD0162">
        <w:rPr>
          <w:rFonts w:ascii="Arial" w:hAnsi="Arial" w:cs="Arial"/>
          <w:noProof/>
          <w:sz w:val="22"/>
        </w:rPr>
        <w:t xml:space="preserve">, </w:t>
      </w:r>
      <w:r w:rsidRPr="00DD0162">
        <w:rPr>
          <w:rFonts w:ascii="Arial" w:hAnsi="Arial" w:cs="Arial"/>
          <w:b/>
          <w:bCs/>
          <w:noProof/>
          <w:sz w:val="22"/>
        </w:rPr>
        <w:t>Knight R</w:t>
      </w:r>
      <w:r w:rsidRPr="00DD0162">
        <w:rPr>
          <w:rFonts w:ascii="Arial" w:hAnsi="Arial" w:cs="Arial"/>
          <w:noProof/>
          <w:sz w:val="22"/>
        </w:rPr>
        <w:t xml:space="preserve">, </w:t>
      </w:r>
      <w:r w:rsidRPr="00DD0162">
        <w:rPr>
          <w:rFonts w:ascii="Arial" w:hAnsi="Arial" w:cs="Arial"/>
          <w:b/>
          <w:bCs/>
          <w:noProof/>
          <w:sz w:val="22"/>
        </w:rPr>
        <w:t>Fierer N</w:t>
      </w:r>
      <w:r w:rsidRPr="00DD0162">
        <w:rPr>
          <w:rFonts w:ascii="Arial" w:hAnsi="Arial" w:cs="Arial"/>
          <w:noProof/>
          <w:sz w:val="22"/>
        </w:rPr>
        <w:t xml:space="preserve">. 2009. Pyrosequencing-Based Assessment of Soil pH as a Predictor of Soil Bacterial Community Structure at the Continental Scale </w:t>
      </w:r>
      <w:r w:rsidRPr="00DD0162">
        <w:rPr>
          <w:rFonts w:ascii="Arial" w:hAnsi="Arial" w:cs="Arial"/>
          <w:b/>
          <w:bCs/>
          <w:noProof/>
          <w:sz w:val="22"/>
        </w:rPr>
        <w:t>75</w:t>
      </w:r>
      <w:r w:rsidRPr="00DD0162">
        <w:rPr>
          <w:rFonts w:ascii="Arial" w:hAnsi="Arial" w:cs="Arial"/>
          <w:noProof/>
          <w:sz w:val="22"/>
        </w:rPr>
        <w:t>:5111–5120.</w:t>
      </w:r>
    </w:p>
    <w:p w14:paraId="2E5FF74F"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18. </w:t>
      </w:r>
      <w:r w:rsidRPr="00DD0162">
        <w:rPr>
          <w:rFonts w:ascii="Arial" w:hAnsi="Arial" w:cs="Arial"/>
          <w:noProof/>
          <w:sz w:val="22"/>
        </w:rPr>
        <w:tab/>
      </w:r>
      <w:r w:rsidRPr="00DD0162">
        <w:rPr>
          <w:rFonts w:ascii="Arial" w:hAnsi="Arial" w:cs="Arial"/>
          <w:b/>
          <w:bCs/>
          <w:noProof/>
          <w:sz w:val="22"/>
        </w:rPr>
        <w:t>Metcalf JL</w:t>
      </w:r>
      <w:r w:rsidRPr="00DD0162">
        <w:rPr>
          <w:rFonts w:ascii="Arial" w:hAnsi="Arial" w:cs="Arial"/>
          <w:noProof/>
          <w:sz w:val="22"/>
        </w:rPr>
        <w:t xml:space="preserve">, </w:t>
      </w:r>
      <w:r w:rsidRPr="00DD0162">
        <w:rPr>
          <w:rFonts w:ascii="Arial" w:hAnsi="Arial" w:cs="Arial"/>
          <w:b/>
          <w:bCs/>
          <w:noProof/>
          <w:sz w:val="22"/>
        </w:rPr>
        <w:t>Xu ZZ</w:t>
      </w:r>
      <w:r w:rsidRPr="00DD0162">
        <w:rPr>
          <w:rFonts w:ascii="Arial" w:hAnsi="Arial" w:cs="Arial"/>
          <w:noProof/>
          <w:sz w:val="22"/>
        </w:rPr>
        <w:t xml:space="preserve">, </w:t>
      </w:r>
      <w:r w:rsidRPr="00DD0162">
        <w:rPr>
          <w:rFonts w:ascii="Arial" w:hAnsi="Arial" w:cs="Arial"/>
          <w:b/>
          <w:bCs/>
          <w:noProof/>
          <w:sz w:val="22"/>
        </w:rPr>
        <w:t>Weiss S</w:t>
      </w:r>
      <w:r w:rsidRPr="00DD0162">
        <w:rPr>
          <w:rFonts w:ascii="Arial" w:hAnsi="Arial" w:cs="Arial"/>
          <w:noProof/>
          <w:sz w:val="22"/>
        </w:rPr>
        <w:t xml:space="preserve">, </w:t>
      </w:r>
      <w:r w:rsidRPr="00DD0162">
        <w:rPr>
          <w:rFonts w:ascii="Arial" w:hAnsi="Arial" w:cs="Arial"/>
          <w:b/>
          <w:bCs/>
          <w:noProof/>
          <w:sz w:val="22"/>
        </w:rPr>
        <w:t>Lax S</w:t>
      </w:r>
      <w:r w:rsidRPr="00DD0162">
        <w:rPr>
          <w:rFonts w:ascii="Arial" w:hAnsi="Arial" w:cs="Arial"/>
          <w:noProof/>
          <w:sz w:val="22"/>
        </w:rPr>
        <w:t xml:space="preserve">, </w:t>
      </w:r>
      <w:r w:rsidRPr="00DD0162">
        <w:rPr>
          <w:rFonts w:ascii="Arial" w:hAnsi="Arial" w:cs="Arial"/>
          <w:b/>
          <w:bCs/>
          <w:noProof/>
          <w:sz w:val="22"/>
        </w:rPr>
        <w:t>Treuren W Van</w:t>
      </w:r>
      <w:r w:rsidRPr="00DD0162">
        <w:rPr>
          <w:rFonts w:ascii="Arial" w:hAnsi="Arial" w:cs="Arial"/>
          <w:noProof/>
          <w:sz w:val="22"/>
        </w:rPr>
        <w:t xml:space="preserve">, </w:t>
      </w:r>
      <w:r w:rsidRPr="00DD0162">
        <w:rPr>
          <w:rFonts w:ascii="Arial" w:hAnsi="Arial" w:cs="Arial"/>
          <w:b/>
          <w:bCs/>
          <w:noProof/>
          <w:sz w:val="22"/>
        </w:rPr>
        <w:t>Hyde ER</w:t>
      </w:r>
      <w:r w:rsidRPr="00DD0162">
        <w:rPr>
          <w:rFonts w:ascii="Arial" w:hAnsi="Arial" w:cs="Arial"/>
          <w:noProof/>
          <w:sz w:val="22"/>
        </w:rPr>
        <w:t xml:space="preserve">, </w:t>
      </w:r>
      <w:r w:rsidRPr="00DD0162">
        <w:rPr>
          <w:rFonts w:ascii="Arial" w:hAnsi="Arial" w:cs="Arial"/>
          <w:b/>
          <w:bCs/>
          <w:noProof/>
          <w:sz w:val="22"/>
        </w:rPr>
        <w:t>Song SJ</w:t>
      </w:r>
      <w:r w:rsidRPr="00DD0162">
        <w:rPr>
          <w:rFonts w:ascii="Arial" w:hAnsi="Arial" w:cs="Arial"/>
          <w:noProof/>
          <w:sz w:val="22"/>
        </w:rPr>
        <w:t xml:space="preserve">, </w:t>
      </w:r>
      <w:r w:rsidRPr="00DD0162">
        <w:rPr>
          <w:rFonts w:ascii="Arial" w:hAnsi="Arial" w:cs="Arial"/>
          <w:b/>
          <w:bCs/>
          <w:noProof/>
          <w:sz w:val="22"/>
        </w:rPr>
        <w:t>Amir A</w:t>
      </w:r>
      <w:r w:rsidRPr="00DD0162">
        <w:rPr>
          <w:rFonts w:ascii="Arial" w:hAnsi="Arial" w:cs="Arial"/>
          <w:noProof/>
          <w:sz w:val="22"/>
        </w:rPr>
        <w:t xml:space="preserve">, </w:t>
      </w:r>
      <w:r w:rsidRPr="00DD0162">
        <w:rPr>
          <w:rFonts w:ascii="Arial" w:hAnsi="Arial" w:cs="Arial"/>
          <w:b/>
          <w:bCs/>
          <w:noProof/>
          <w:sz w:val="22"/>
        </w:rPr>
        <w:t>Larsen P</w:t>
      </w:r>
      <w:r w:rsidRPr="00DD0162">
        <w:rPr>
          <w:rFonts w:ascii="Arial" w:hAnsi="Arial" w:cs="Arial"/>
          <w:noProof/>
          <w:sz w:val="22"/>
        </w:rPr>
        <w:t xml:space="preserve">, </w:t>
      </w:r>
      <w:r w:rsidRPr="00DD0162">
        <w:rPr>
          <w:rFonts w:ascii="Arial" w:hAnsi="Arial" w:cs="Arial"/>
          <w:b/>
          <w:bCs/>
          <w:noProof/>
          <w:sz w:val="22"/>
        </w:rPr>
        <w:t>Sangwan N</w:t>
      </w:r>
      <w:r w:rsidRPr="00DD0162">
        <w:rPr>
          <w:rFonts w:ascii="Arial" w:hAnsi="Arial" w:cs="Arial"/>
          <w:noProof/>
          <w:sz w:val="22"/>
        </w:rPr>
        <w:t xml:space="preserve">, </w:t>
      </w:r>
      <w:r w:rsidRPr="00DD0162">
        <w:rPr>
          <w:rFonts w:ascii="Arial" w:hAnsi="Arial" w:cs="Arial"/>
          <w:b/>
          <w:bCs/>
          <w:noProof/>
          <w:sz w:val="22"/>
        </w:rPr>
        <w:t>Haarmann D</w:t>
      </w:r>
      <w:r w:rsidRPr="00DD0162">
        <w:rPr>
          <w:rFonts w:ascii="Arial" w:hAnsi="Arial" w:cs="Arial"/>
          <w:noProof/>
          <w:sz w:val="22"/>
        </w:rPr>
        <w:t xml:space="preserve">, </w:t>
      </w:r>
      <w:r w:rsidRPr="00DD0162">
        <w:rPr>
          <w:rFonts w:ascii="Arial" w:hAnsi="Arial" w:cs="Arial"/>
          <w:b/>
          <w:bCs/>
          <w:noProof/>
          <w:sz w:val="22"/>
        </w:rPr>
        <w:t>Humphrey GC</w:t>
      </w:r>
      <w:r w:rsidRPr="00DD0162">
        <w:rPr>
          <w:rFonts w:ascii="Arial" w:hAnsi="Arial" w:cs="Arial"/>
          <w:noProof/>
          <w:sz w:val="22"/>
        </w:rPr>
        <w:t xml:space="preserve">, </w:t>
      </w:r>
      <w:r w:rsidRPr="00DD0162">
        <w:rPr>
          <w:rFonts w:ascii="Arial" w:hAnsi="Arial" w:cs="Arial"/>
          <w:b/>
          <w:bCs/>
          <w:noProof/>
          <w:sz w:val="22"/>
        </w:rPr>
        <w:t>Ackermann G</w:t>
      </w:r>
      <w:r w:rsidRPr="00DD0162">
        <w:rPr>
          <w:rFonts w:ascii="Arial" w:hAnsi="Arial" w:cs="Arial"/>
          <w:noProof/>
          <w:sz w:val="22"/>
        </w:rPr>
        <w:t xml:space="preserve">, </w:t>
      </w:r>
      <w:r w:rsidRPr="00DD0162">
        <w:rPr>
          <w:rFonts w:ascii="Arial" w:hAnsi="Arial" w:cs="Arial"/>
          <w:b/>
          <w:bCs/>
          <w:noProof/>
          <w:sz w:val="22"/>
        </w:rPr>
        <w:t>Thompson LR</w:t>
      </w:r>
      <w:r w:rsidRPr="00DD0162">
        <w:rPr>
          <w:rFonts w:ascii="Arial" w:hAnsi="Arial" w:cs="Arial"/>
          <w:noProof/>
          <w:sz w:val="22"/>
        </w:rPr>
        <w:t xml:space="preserve">, </w:t>
      </w:r>
      <w:r w:rsidRPr="00DD0162">
        <w:rPr>
          <w:rFonts w:ascii="Arial" w:hAnsi="Arial" w:cs="Arial"/>
          <w:b/>
          <w:bCs/>
          <w:noProof/>
          <w:sz w:val="22"/>
        </w:rPr>
        <w:t>Lauber C</w:t>
      </w:r>
      <w:r w:rsidRPr="00DD0162">
        <w:rPr>
          <w:rFonts w:ascii="Arial" w:hAnsi="Arial" w:cs="Arial"/>
          <w:noProof/>
          <w:sz w:val="22"/>
        </w:rPr>
        <w:t xml:space="preserve">, </w:t>
      </w:r>
      <w:r w:rsidRPr="00DD0162">
        <w:rPr>
          <w:rFonts w:ascii="Arial" w:hAnsi="Arial" w:cs="Arial"/>
          <w:b/>
          <w:bCs/>
          <w:noProof/>
          <w:sz w:val="22"/>
        </w:rPr>
        <w:t>Bibat A</w:t>
      </w:r>
      <w:r w:rsidRPr="00DD0162">
        <w:rPr>
          <w:rFonts w:ascii="Arial" w:hAnsi="Arial" w:cs="Arial"/>
          <w:noProof/>
          <w:sz w:val="22"/>
        </w:rPr>
        <w:t xml:space="preserve">, </w:t>
      </w:r>
      <w:r w:rsidRPr="00DD0162">
        <w:rPr>
          <w:rFonts w:ascii="Arial" w:hAnsi="Arial" w:cs="Arial"/>
          <w:b/>
          <w:bCs/>
          <w:noProof/>
          <w:sz w:val="22"/>
        </w:rPr>
        <w:t>Nicholas C</w:t>
      </w:r>
      <w:r w:rsidRPr="00DD0162">
        <w:rPr>
          <w:rFonts w:ascii="Arial" w:hAnsi="Arial" w:cs="Arial"/>
          <w:noProof/>
          <w:sz w:val="22"/>
        </w:rPr>
        <w:t xml:space="preserve">, </w:t>
      </w:r>
      <w:r w:rsidRPr="00DD0162">
        <w:rPr>
          <w:rFonts w:ascii="Arial" w:hAnsi="Arial" w:cs="Arial"/>
          <w:b/>
          <w:bCs/>
          <w:noProof/>
          <w:sz w:val="22"/>
        </w:rPr>
        <w:t>Gebert MJ</w:t>
      </w:r>
      <w:r w:rsidRPr="00DD0162">
        <w:rPr>
          <w:rFonts w:ascii="Arial" w:hAnsi="Arial" w:cs="Arial"/>
          <w:noProof/>
          <w:sz w:val="22"/>
        </w:rPr>
        <w:t xml:space="preserve">, </w:t>
      </w:r>
      <w:r w:rsidRPr="00DD0162">
        <w:rPr>
          <w:rFonts w:ascii="Arial" w:hAnsi="Arial" w:cs="Arial"/>
          <w:b/>
          <w:bCs/>
          <w:noProof/>
          <w:sz w:val="22"/>
        </w:rPr>
        <w:t>Petrosino JF</w:t>
      </w:r>
      <w:r w:rsidRPr="00DD0162">
        <w:rPr>
          <w:rFonts w:ascii="Arial" w:hAnsi="Arial" w:cs="Arial"/>
          <w:noProof/>
          <w:sz w:val="22"/>
        </w:rPr>
        <w:t xml:space="preserve">, </w:t>
      </w:r>
      <w:r w:rsidRPr="00DD0162">
        <w:rPr>
          <w:rFonts w:ascii="Arial" w:hAnsi="Arial" w:cs="Arial"/>
          <w:b/>
          <w:bCs/>
          <w:noProof/>
          <w:sz w:val="22"/>
        </w:rPr>
        <w:t>Reed SC</w:t>
      </w:r>
      <w:r w:rsidRPr="00DD0162">
        <w:rPr>
          <w:rFonts w:ascii="Arial" w:hAnsi="Arial" w:cs="Arial"/>
          <w:noProof/>
          <w:sz w:val="22"/>
        </w:rPr>
        <w:t xml:space="preserve">, </w:t>
      </w:r>
      <w:r w:rsidRPr="00DD0162">
        <w:rPr>
          <w:rFonts w:ascii="Arial" w:hAnsi="Arial" w:cs="Arial"/>
          <w:b/>
          <w:bCs/>
          <w:noProof/>
          <w:sz w:val="22"/>
        </w:rPr>
        <w:t>Gilbert JA</w:t>
      </w:r>
      <w:r w:rsidRPr="00DD0162">
        <w:rPr>
          <w:rFonts w:ascii="Arial" w:hAnsi="Arial" w:cs="Arial"/>
          <w:noProof/>
          <w:sz w:val="22"/>
        </w:rPr>
        <w:t xml:space="preserve">, </w:t>
      </w:r>
      <w:r w:rsidRPr="00DD0162">
        <w:rPr>
          <w:rFonts w:ascii="Arial" w:hAnsi="Arial" w:cs="Arial"/>
          <w:b/>
          <w:bCs/>
          <w:noProof/>
          <w:sz w:val="22"/>
        </w:rPr>
        <w:t>Lynne AM</w:t>
      </w:r>
      <w:r w:rsidRPr="00DD0162">
        <w:rPr>
          <w:rFonts w:ascii="Arial" w:hAnsi="Arial" w:cs="Arial"/>
          <w:noProof/>
          <w:sz w:val="22"/>
        </w:rPr>
        <w:t xml:space="preserve">, </w:t>
      </w:r>
      <w:r w:rsidRPr="00DD0162">
        <w:rPr>
          <w:rFonts w:ascii="Arial" w:hAnsi="Arial" w:cs="Arial"/>
          <w:b/>
          <w:bCs/>
          <w:noProof/>
          <w:sz w:val="22"/>
        </w:rPr>
        <w:t>Bucheli SR</w:t>
      </w:r>
      <w:r w:rsidRPr="00DD0162">
        <w:rPr>
          <w:rFonts w:ascii="Arial" w:hAnsi="Arial" w:cs="Arial"/>
          <w:noProof/>
          <w:sz w:val="22"/>
        </w:rPr>
        <w:t xml:space="preserve">, </w:t>
      </w:r>
      <w:r w:rsidRPr="00DD0162">
        <w:rPr>
          <w:rFonts w:ascii="Arial" w:hAnsi="Arial" w:cs="Arial"/>
          <w:b/>
          <w:bCs/>
          <w:noProof/>
          <w:sz w:val="22"/>
        </w:rPr>
        <w:t>Carter DO</w:t>
      </w:r>
      <w:r w:rsidRPr="00DD0162">
        <w:rPr>
          <w:rFonts w:ascii="Arial" w:hAnsi="Arial" w:cs="Arial"/>
          <w:noProof/>
          <w:sz w:val="22"/>
        </w:rPr>
        <w:t xml:space="preserve">, </w:t>
      </w:r>
      <w:r w:rsidRPr="00DD0162">
        <w:rPr>
          <w:rFonts w:ascii="Arial" w:hAnsi="Arial" w:cs="Arial"/>
          <w:b/>
          <w:bCs/>
          <w:noProof/>
          <w:sz w:val="22"/>
        </w:rPr>
        <w:t>Knight R</w:t>
      </w:r>
      <w:r w:rsidRPr="00DD0162">
        <w:rPr>
          <w:rFonts w:ascii="Arial" w:hAnsi="Arial" w:cs="Arial"/>
          <w:noProof/>
          <w:sz w:val="22"/>
        </w:rPr>
        <w:t xml:space="preserve">. 2016. Mammalian Corpse Decomposition. Science (80- ) </w:t>
      </w:r>
      <w:r w:rsidRPr="00DD0162">
        <w:rPr>
          <w:rFonts w:ascii="Arial" w:hAnsi="Arial" w:cs="Arial"/>
          <w:b/>
          <w:bCs/>
          <w:noProof/>
          <w:sz w:val="22"/>
        </w:rPr>
        <w:t>351</w:t>
      </w:r>
      <w:r w:rsidRPr="00DD0162">
        <w:rPr>
          <w:rFonts w:ascii="Arial" w:hAnsi="Arial" w:cs="Arial"/>
          <w:noProof/>
          <w:sz w:val="22"/>
        </w:rPr>
        <w:t>:158–162.</w:t>
      </w:r>
    </w:p>
    <w:p w14:paraId="329F5D14"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19. </w:t>
      </w:r>
      <w:r w:rsidRPr="00DD0162">
        <w:rPr>
          <w:rFonts w:ascii="Arial" w:hAnsi="Arial" w:cs="Arial"/>
          <w:noProof/>
          <w:sz w:val="22"/>
        </w:rPr>
        <w:tab/>
      </w:r>
      <w:r w:rsidRPr="00DD0162">
        <w:rPr>
          <w:rFonts w:ascii="Arial" w:hAnsi="Arial" w:cs="Arial"/>
          <w:b/>
          <w:bCs/>
          <w:noProof/>
          <w:sz w:val="22"/>
        </w:rPr>
        <w:t>Shi P</w:t>
      </w:r>
      <w:r w:rsidRPr="00DD0162">
        <w:rPr>
          <w:rFonts w:ascii="Arial" w:hAnsi="Arial" w:cs="Arial"/>
          <w:noProof/>
          <w:sz w:val="22"/>
        </w:rPr>
        <w:t xml:space="preserve">, </w:t>
      </w:r>
      <w:r w:rsidRPr="00DD0162">
        <w:rPr>
          <w:rFonts w:ascii="Arial" w:hAnsi="Arial" w:cs="Arial"/>
          <w:b/>
          <w:bCs/>
          <w:noProof/>
          <w:sz w:val="22"/>
        </w:rPr>
        <w:t>Zhang A</w:t>
      </w:r>
      <w:r w:rsidRPr="00DD0162">
        <w:rPr>
          <w:rFonts w:ascii="Arial" w:hAnsi="Arial" w:cs="Arial"/>
          <w:noProof/>
          <w:sz w:val="22"/>
        </w:rPr>
        <w:t xml:space="preserve">, </w:t>
      </w:r>
      <w:r w:rsidRPr="00DD0162">
        <w:rPr>
          <w:rFonts w:ascii="Arial" w:hAnsi="Arial" w:cs="Arial"/>
          <w:b/>
          <w:bCs/>
          <w:noProof/>
          <w:sz w:val="22"/>
        </w:rPr>
        <w:t>Li H</w:t>
      </w:r>
      <w:r w:rsidRPr="00DD0162">
        <w:rPr>
          <w:rFonts w:ascii="Arial" w:hAnsi="Arial" w:cs="Arial"/>
          <w:noProof/>
          <w:sz w:val="22"/>
        </w:rPr>
        <w:t xml:space="preserve">. 2016. Regression analysis for microbiome compositional data. Ann Appl Stat </w:t>
      </w:r>
      <w:r w:rsidRPr="00DD0162">
        <w:rPr>
          <w:rFonts w:ascii="Arial" w:hAnsi="Arial" w:cs="Arial"/>
          <w:b/>
          <w:bCs/>
          <w:noProof/>
          <w:sz w:val="22"/>
        </w:rPr>
        <w:t>10</w:t>
      </w:r>
      <w:r w:rsidRPr="00DD0162">
        <w:rPr>
          <w:rFonts w:ascii="Arial" w:hAnsi="Arial" w:cs="Arial"/>
          <w:noProof/>
          <w:sz w:val="22"/>
        </w:rPr>
        <w:t>:1019–1040.</w:t>
      </w:r>
    </w:p>
    <w:p w14:paraId="26C297C4"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20. </w:t>
      </w:r>
      <w:r w:rsidRPr="00DD0162">
        <w:rPr>
          <w:rFonts w:ascii="Arial" w:hAnsi="Arial" w:cs="Arial"/>
          <w:noProof/>
          <w:sz w:val="22"/>
        </w:rPr>
        <w:tab/>
      </w:r>
      <w:r w:rsidRPr="00DD0162">
        <w:rPr>
          <w:rFonts w:ascii="Arial" w:hAnsi="Arial" w:cs="Arial"/>
          <w:b/>
          <w:bCs/>
          <w:noProof/>
          <w:sz w:val="22"/>
        </w:rPr>
        <w:t>Quinn RA</w:t>
      </w:r>
      <w:r w:rsidRPr="00DD0162">
        <w:rPr>
          <w:rFonts w:ascii="Arial" w:hAnsi="Arial" w:cs="Arial"/>
          <w:noProof/>
          <w:sz w:val="22"/>
        </w:rPr>
        <w:t xml:space="preserve">, </w:t>
      </w:r>
      <w:r w:rsidRPr="00DD0162">
        <w:rPr>
          <w:rFonts w:ascii="Arial" w:hAnsi="Arial" w:cs="Arial"/>
          <w:b/>
          <w:bCs/>
          <w:noProof/>
          <w:sz w:val="22"/>
        </w:rPr>
        <w:t>Whiteson K</w:t>
      </w:r>
      <w:r w:rsidRPr="00DD0162">
        <w:rPr>
          <w:rFonts w:ascii="Arial" w:hAnsi="Arial" w:cs="Arial"/>
          <w:noProof/>
          <w:sz w:val="22"/>
        </w:rPr>
        <w:t xml:space="preserve">, </w:t>
      </w:r>
      <w:r w:rsidRPr="00DD0162">
        <w:rPr>
          <w:rFonts w:ascii="Arial" w:hAnsi="Arial" w:cs="Arial"/>
          <w:b/>
          <w:bCs/>
          <w:noProof/>
          <w:sz w:val="22"/>
        </w:rPr>
        <w:t>Lim Y</w:t>
      </w:r>
      <w:r w:rsidRPr="00DD0162">
        <w:rPr>
          <w:rFonts w:ascii="Arial" w:hAnsi="Arial" w:cs="Arial"/>
          <w:noProof/>
          <w:sz w:val="22"/>
        </w:rPr>
        <w:t xml:space="preserve">, </w:t>
      </w:r>
      <w:r w:rsidRPr="00DD0162">
        <w:rPr>
          <w:rFonts w:ascii="Arial" w:hAnsi="Arial" w:cs="Arial"/>
          <w:b/>
          <w:bCs/>
          <w:noProof/>
          <w:sz w:val="22"/>
        </w:rPr>
        <w:t>Salamon P</w:t>
      </w:r>
      <w:r w:rsidRPr="00DD0162">
        <w:rPr>
          <w:rFonts w:ascii="Arial" w:hAnsi="Arial" w:cs="Arial"/>
          <w:noProof/>
          <w:sz w:val="22"/>
        </w:rPr>
        <w:t xml:space="preserve">, </w:t>
      </w:r>
      <w:r w:rsidRPr="00DD0162">
        <w:rPr>
          <w:rFonts w:ascii="Arial" w:hAnsi="Arial" w:cs="Arial"/>
          <w:b/>
          <w:bCs/>
          <w:noProof/>
          <w:sz w:val="22"/>
        </w:rPr>
        <w:t>Bailey B</w:t>
      </w:r>
      <w:r w:rsidRPr="00DD0162">
        <w:rPr>
          <w:rFonts w:ascii="Arial" w:hAnsi="Arial" w:cs="Arial"/>
          <w:noProof/>
          <w:sz w:val="22"/>
        </w:rPr>
        <w:t xml:space="preserve">, </w:t>
      </w:r>
      <w:r w:rsidRPr="00DD0162">
        <w:rPr>
          <w:rFonts w:ascii="Arial" w:hAnsi="Arial" w:cs="Arial"/>
          <w:b/>
          <w:bCs/>
          <w:noProof/>
          <w:sz w:val="22"/>
        </w:rPr>
        <w:t>Mienardi S</w:t>
      </w:r>
      <w:r w:rsidRPr="00DD0162">
        <w:rPr>
          <w:rFonts w:ascii="Arial" w:hAnsi="Arial" w:cs="Arial"/>
          <w:noProof/>
          <w:sz w:val="22"/>
        </w:rPr>
        <w:t xml:space="preserve">, </w:t>
      </w:r>
      <w:r w:rsidRPr="00DD0162">
        <w:rPr>
          <w:rFonts w:ascii="Arial" w:hAnsi="Arial" w:cs="Arial"/>
          <w:b/>
          <w:bCs/>
          <w:noProof/>
          <w:sz w:val="22"/>
        </w:rPr>
        <w:t>Sanchez SE</w:t>
      </w:r>
      <w:r w:rsidRPr="00DD0162">
        <w:rPr>
          <w:rFonts w:ascii="Arial" w:hAnsi="Arial" w:cs="Arial"/>
          <w:noProof/>
          <w:sz w:val="22"/>
        </w:rPr>
        <w:t xml:space="preserve">, </w:t>
      </w:r>
      <w:r w:rsidRPr="00DD0162">
        <w:rPr>
          <w:rFonts w:ascii="Arial" w:hAnsi="Arial" w:cs="Arial"/>
          <w:b/>
          <w:bCs/>
          <w:noProof/>
          <w:sz w:val="22"/>
        </w:rPr>
        <w:t>Blake D</w:t>
      </w:r>
      <w:r w:rsidRPr="00DD0162">
        <w:rPr>
          <w:rFonts w:ascii="Arial" w:hAnsi="Arial" w:cs="Arial"/>
          <w:noProof/>
          <w:sz w:val="22"/>
        </w:rPr>
        <w:t xml:space="preserve">, </w:t>
      </w:r>
      <w:r w:rsidRPr="00DD0162">
        <w:rPr>
          <w:rFonts w:ascii="Arial" w:hAnsi="Arial" w:cs="Arial"/>
          <w:b/>
          <w:bCs/>
          <w:noProof/>
          <w:sz w:val="22"/>
        </w:rPr>
        <w:t>Conrad D</w:t>
      </w:r>
      <w:r w:rsidRPr="00DD0162">
        <w:rPr>
          <w:rFonts w:ascii="Arial" w:hAnsi="Arial" w:cs="Arial"/>
          <w:noProof/>
          <w:sz w:val="22"/>
        </w:rPr>
        <w:t xml:space="preserve">, </w:t>
      </w:r>
      <w:r w:rsidRPr="00DD0162">
        <w:rPr>
          <w:rFonts w:ascii="Arial" w:hAnsi="Arial" w:cs="Arial"/>
          <w:b/>
          <w:bCs/>
          <w:noProof/>
          <w:sz w:val="22"/>
        </w:rPr>
        <w:t>Rohwer F</w:t>
      </w:r>
      <w:r w:rsidRPr="00DD0162">
        <w:rPr>
          <w:rFonts w:ascii="Arial" w:hAnsi="Arial" w:cs="Arial"/>
          <w:noProof/>
          <w:sz w:val="22"/>
        </w:rPr>
        <w:t xml:space="preserve">. 2014. ORIGINAL ARTICLE A Winogradsky-based culture </w:t>
      </w:r>
      <w:r w:rsidRPr="00DD0162">
        <w:rPr>
          <w:rFonts w:ascii="Arial" w:hAnsi="Arial" w:cs="Arial"/>
          <w:noProof/>
          <w:sz w:val="22"/>
        </w:rPr>
        <w:lastRenderedPageBreak/>
        <w:t xml:space="preserve">system shows an association between microbial fermentation and cystic fibrosis exacerbation </w:t>
      </w:r>
      <w:r w:rsidRPr="00DD0162">
        <w:rPr>
          <w:rFonts w:ascii="Arial" w:hAnsi="Arial" w:cs="Arial"/>
          <w:b/>
          <w:bCs/>
          <w:noProof/>
          <w:sz w:val="22"/>
        </w:rPr>
        <w:t>9</w:t>
      </w:r>
      <w:r w:rsidRPr="00DD0162">
        <w:rPr>
          <w:rFonts w:ascii="Arial" w:hAnsi="Arial" w:cs="Arial"/>
          <w:noProof/>
          <w:sz w:val="22"/>
        </w:rPr>
        <w:t>:1024–1038.</w:t>
      </w:r>
    </w:p>
    <w:p w14:paraId="12450955"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21. </w:t>
      </w:r>
      <w:r w:rsidRPr="00DD0162">
        <w:rPr>
          <w:rFonts w:ascii="Arial" w:hAnsi="Arial" w:cs="Arial"/>
          <w:noProof/>
          <w:sz w:val="22"/>
        </w:rPr>
        <w:tab/>
      </w:r>
      <w:r w:rsidRPr="00DD0162">
        <w:rPr>
          <w:rFonts w:ascii="Arial" w:hAnsi="Arial" w:cs="Arial"/>
          <w:b/>
          <w:bCs/>
          <w:noProof/>
          <w:sz w:val="22"/>
        </w:rPr>
        <w:t>Egozcue JJ</w:t>
      </w:r>
      <w:r w:rsidRPr="00DD0162">
        <w:rPr>
          <w:rFonts w:ascii="Arial" w:hAnsi="Arial" w:cs="Arial"/>
          <w:noProof/>
          <w:sz w:val="22"/>
        </w:rPr>
        <w:t xml:space="preserve">, </w:t>
      </w:r>
      <w:r w:rsidRPr="00DD0162">
        <w:rPr>
          <w:rFonts w:ascii="Arial" w:hAnsi="Arial" w:cs="Arial"/>
          <w:b/>
          <w:bCs/>
          <w:noProof/>
          <w:sz w:val="22"/>
        </w:rPr>
        <w:t>Barcel C</w:t>
      </w:r>
      <w:r w:rsidRPr="00DD0162">
        <w:rPr>
          <w:rFonts w:ascii="Arial" w:hAnsi="Arial" w:cs="Arial"/>
          <w:noProof/>
          <w:sz w:val="22"/>
        </w:rPr>
        <w:t xml:space="preserve">. 2003. Isometric Logratio Transformations for Compositional Data Analysis 1 </w:t>
      </w:r>
      <w:r w:rsidRPr="00DD0162">
        <w:rPr>
          <w:rFonts w:ascii="Arial" w:hAnsi="Arial" w:cs="Arial"/>
          <w:b/>
          <w:bCs/>
          <w:noProof/>
          <w:sz w:val="22"/>
        </w:rPr>
        <w:t>35</w:t>
      </w:r>
      <w:r w:rsidRPr="00DD0162">
        <w:rPr>
          <w:rFonts w:ascii="Arial" w:hAnsi="Arial" w:cs="Arial"/>
          <w:noProof/>
          <w:sz w:val="22"/>
        </w:rPr>
        <w:t>:279–300.</w:t>
      </w:r>
    </w:p>
    <w:p w14:paraId="7D83AE28"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22. </w:t>
      </w:r>
      <w:r w:rsidRPr="00DD0162">
        <w:rPr>
          <w:rFonts w:ascii="Arial" w:hAnsi="Arial" w:cs="Arial"/>
          <w:noProof/>
          <w:sz w:val="22"/>
        </w:rPr>
        <w:tab/>
      </w:r>
      <w:r w:rsidRPr="00DD0162">
        <w:rPr>
          <w:rFonts w:ascii="Arial" w:hAnsi="Arial" w:cs="Arial"/>
          <w:b/>
          <w:bCs/>
          <w:noProof/>
          <w:sz w:val="22"/>
        </w:rPr>
        <w:t>Egozcue V</w:t>
      </w:r>
      <w:r w:rsidRPr="00DD0162">
        <w:rPr>
          <w:rFonts w:ascii="Arial" w:hAnsi="Arial" w:cs="Arial"/>
          <w:noProof/>
          <w:sz w:val="22"/>
        </w:rPr>
        <w:t xml:space="preserve">, </w:t>
      </w:r>
      <w:r w:rsidRPr="00DD0162">
        <w:rPr>
          <w:rFonts w:ascii="Arial" w:hAnsi="Arial" w:cs="Arial"/>
          <w:b/>
          <w:bCs/>
          <w:noProof/>
          <w:sz w:val="22"/>
        </w:rPr>
        <w:t>Tolosana JJ</w:t>
      </w:r>
      <w:r w:rsidRPr="00DD0162">
        <w:rPr>
          <w:rFonts w:ascii="Arial" w:hAnsi="Arial" w:cs="Arial"/>
          <w:noProof/>
          <w:sz w:val="22"/>
        </w:rPr>
        <w:t xml:space="preserve">. 2007. Lecture Notes on Compositional Data Analysis. Univ Girona Girona URL httphdl handle net10256297 </w:t>
      </w:r>
      <w:r w:rsidRPr="00DD0162">
        <w:rPr>
          <w:rFonts w:ascii="Arial" w:hAnsi="Arial" w:cs="Arial"/>
          <w:b/>
          <w:bCs/>
          <w:noProof/>
          <w:sz w:val="22"/>
        </w:rPr>
        <w:t>962</w:t>
      </w:r>
      <w:r w:rsidRPr="00DD0162">
        <w:rPr>
          <w:rFonts w:ascii="Arial" w:hAnsi="Arial" w:cs="Arial"/>
          <w:noProof/>
          <w:sz w:val="22"/>
        </w:rPr>
        <w:t>:96.</w:t>
      </w:r>
    </w:p>
    <w:p w14:paraId="3FBD4225"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23. </w:t>
      </w:r>
      <w:r w:rsidRPr="00DD0162">
        <w:rPr>
          <w:rFonts w:ascii="Arial" w:hAnsi="Arial" w:cs="Arial"/>
          <w:noProof/>
          <w:sz w:val="22"/>
        </w:rPr>
        <w:tab/>
      </w:r>
      <w:r w:rsidRPr="00DD0162">
        <w:rPr>
          <w:rFonts w:ascii="Arial" w:hAnsi="Arial" w:cs="Arial"/>
          <w:b/>
          <w:bCs/>
          <w:noProof/>
          <w:sz w:val="22"/>
        </w:rPr>
        <w:t>Mcmurdie PJ</w:t>
      </w:r>
      <w:r w:rsidRPr="00DD0162">
        <w:rPr>
          <w:rFonts w:ascii="Arial" w:hAnsi="Arial" w:cs="Arial"/>
          <w:noProof/>
          <w:sz w:val="22"/>
        </w:rPr>
        <w:t xml:space="preserve">, </w:t>
      </w:r>
      <w:r w:rsidRPr="00DD0162">
        <w:rPr>
          <w:rFonts w:ascii="Arial" w:hAnsi="Arial" w:cs="Arial"/>
          <w:b/>
          <w:bCs/>
          <w:noProof/>
          <w:sz w:val="22"/>
        </w:rPr>
        <w:t>Holmes S</w:t>
      </w:r>
      <w:r w:rsidRPr="00DD0162">
        <w:rPr>
          <w:rFonts w:ascii="Arial" w:hAnsi="Arial" w:cs="Arial"/>
          <w:noProof/>
          <w:sz w:val="22"/>
        </w:rPr>
        <w:t xml:space="preserve">. 2014. Waste Not , Want Not : Why Rarefying Microbiome Data Is Inadmissible </w:t>
      </w:r>
      <w:r w:rsidRPr="00DD0162">
        <w:rPr>
          <w:rFonts w:ascii="Arial" w:hAnsi="Arial" w:cs="Arial"/>
          <w:b/>
          <w:bCs/>
          <w:noProof/>
          <w:sz w:val="22"/>
        </w:rPr>
        <w:t>10</w:t>
      </w:r>
      <w:r w:rsidRPr="00DD0162">
        <w:rPr>
          <w:rFonts w:ascii="Arial" w:hAnsi="Arial" w:cs="Arial"/>
          <w:noProof/>
          <w:sz w:val="22"/>
        </w:rPr>
        <w:t>.</w:t>
      </w:r>
    </w:p>
    <w:p w14:paraId="5A9F6AF8"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24. </w:t>
      </w:r>
      <w:r w:rsidRPr="00DD0162">
        <w:rPr>
          <w:rFonts w:ascii="Arial" w:hAnsi="Arial" w:cs="Arial"/>
          <w:noProof/>
          <w:sz w:val="22"/>
        </w:rPr>
        <w:tab/>
      </w:r>
      <w:r w:rsidRPr="00DD0162">
        <w:rPr>
          <w:rFonts w:ascii="Arial" w:hAnsi="Arial" w:cs="Arial"/>
          <w:b/>
          <w:bCs/>
          <w:noProof/>
          <w:sz w:val="22"/>
        </w:rPr>
        <w:t>Jos J</w:t>
      </w:r>
      <w:r w:rsidRPr="00DD0162">
        <w:rPr>
          <w:rFonts w:ascii="Arial" w:hAnsi="Arial" w:cs="Arial"/>
          <w:noProof/>
          <w:sz w:val="22"/>
        </w:rPr>
        <w:t xml:space="preserve">, </w:t>
      </w:r>
      <w:r w:rsidRPr="00DD0162">
        <w:rPr>
          <w:rFonts w:ascii="Arial" w:hAnsi="Arial" w:cs="Arial"/>
          <w:b/>
          <w:bCs/>
          <w:noProof/>
          <w:sz w:val="22"/>
        </w:rPr>
        <w:t>Pawlowsky-glahn V</w:t>
      </w:r>
      <w:r w:rsidRPr="00DD0162">
        <w:rPr>
          <w:rFonts w:ascii="Arial" w:hAnsi="Arial" w:cs="Arial"/>
          <w:noProof/>
          <w:sz w:val="22"/>
        </w:rPr>
        <w:t xml:space="preserve">, </w:t>
      </w:r>
      <w:r w:rsidRPr="00DD0162">
        <w:rPr>
          <w:rFonts w:ascii="Arial" w:hAnsi="Arial" w:cs="Arial"/>
          <w:b/>
          <w:bCs/>
          <w:noProof/>
          <w:sz w:val="22"/>
        </w:rPr>
        <w:t>Hron K</w:t>
      </w:r>
      <w:r w:rsidRPr="00DD0162">
        <w:rPr>
          <w:rFonts w:ascii="Arial" w:hAnsi="Arial" w:cs="Arial"/>
          <w:noProof/>
          <w:sz w:val="22"/>
        </w:rPr>
        <w:t xml:space="preserve">, </w:t>
      </w:r>
      <w:r w:rsidRPr="00DD0162">
        <w:rPr>
          <w:rFonts w:ascii="Arial" w:hAnsi="Arial" w:cs="Arial"/>
          <w:b/>
          <w:bCs/>
          <w:noProof/>
          <w:sz w:val="22"/>
        </w:rPr>
        <w:t>Filzmoser P</w:t>
      </w:r>
      <w:r w:rsidRPr="00DD0162">
        <w:rPr>
          <w:rFonts w:ascii="Arial" w:hAnsi="Arial" w:cs="Arial"/>
          <w:noProof/>
          <w:sz w:val="22"/>
        </w:rPr>
        <w:t>. Simplicial regression . The normal model 1–22.</w:t>
      </w:r>
    </w:p>
    <w:p w14:paraId="30D78AA8"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25. </w:t>
      </w:r>
      <w:r w:rsidRPr="00DD0162">
        <w:rPr>
          <w:rFonts w:ascii="Arial" w:hAnsi="Arial" w:cs="Arial"/>
          <w:noProof/>
          <w:sz w:val="22"/>
        </w:rPr>
        <w:tab/>
      </w:r>
      <w:r w:rsidRPr="00DD0162">
        <w:rPr>
          <w:rFonts w:ascii="Arial" w:hAnsi="Arial" w:cs="Arial"/>
          <w:b/>
          <w:bCs/>
          <w:noProof/>
          <w:sz w:val="22"/>
        </w:rPr>
        <w:t>Mart JA</w:t>
      </w:r>
      <w:r w:rsidRPr="00DD0162">
        <w:rPr>
          <w:rFonts w:ascii="Arial" w:hAnsi="Arial" w:cs="Arial"/>
          <w:noProof/>
          <w:sz w:val="22"/>
        </w:rPr>
        <w:t xml:space="preserve">. 2003. Dealing With Zeros and Missing Values in Compositional Data Sets Using Nonparametric </w:t>
      </w:r>
      <w:r w:rsidRPr="00DD0162">
        <w:rPr>
          <w:rFonts w:ascii="Arial" w:hAnsi="Arial" w:cs="Arial"/>
          <w:b/>
          <w:bCs/>
          <w:noProof/>
          <w:sz w:val="22"/>
        </w:rPr>
        <w:t>35</w:t>
      </w:r>
      <w:r w:rsidRPr="00DD0162">
        <w:rPr>
          <w:rFonts w:ascii="Arial" w:hAnsi="Arial" w:cs="Arial"/>
          <w:noProof/>
          <w:sz w:val="22"/>
        </w:rPr>
        <w:t>.</w:t>
      </w:r>
    </w:p>
    <w:p w14:paraId="57EF0B59"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26. </w:t>
      </w:r>
      <w:r w:rsidRPr="00DD0162">
        <w:rPr>
          <w:rFonts w:ascii="Arial" w:hAnsi="Arial" w:cs="Arial"/>
          <w:noProof/>
          <w:sz w:val="22"/>
        </w:rPr>
        <w:tab/>
      </w:r>
      <w:r w:rsidRPr="00DD0162">
        <w:rPr>
          <w:rFonts w:ascii="Arial" w:hAnsi="Arial" w:cs="Arial"/>
          <w:b/>
          <w:bCs/>
          <w:noProof/>
          <w:sz w:val="22"/>
        </w:rPr>
        <w:t>Human T</w:t>
      </w:r>
      <w:r w:rsidRPr="00DD0162">
        <w:rPr>
          <w:rFonts w:ascii="Arial" w:hAnsi="Arial" w:cs="Arial"/>
          <w:noProof/>
          <w:sz w:val="22"/>
        </w:rPr>
        <w:t xml:space="preserve">, </w:t>
      </w:r>
      <w:r w:rsidRPr="00DD0162">
        <w:rPr>
          <w:rFonts w:ascii="Arial" w:hAnsi="Arial" w:cs="Arial"/>
          <w:b/>
          <w:bCs/>
          <w:noProof/>
          <w:sz w:val="22"/>
        </w:rPr>
        <w:t>Project M</w:t>
      </w:r>
      <w:r w:rsidRPr="00DD0162">
        <w:rPr>
          <w:rFonts w:ascii="Arial" w:hAnsi="Arial" w:cs="Arial"/>
          <w:noProof/>
          <w:sz w:val="22"/>
        </w:rPr>
        <w:t xml:space="preserve">. 2012. Structure , function and diversity of the healthy human microbiome. Nature </w:t>
      </w:r>
      <w:r w:rsidRPr="00DD0162">
        <w:rPr>
          <w:rFonts w:ascii="Arial" w:hAnsi="Arial" w:cs="Arial"/>
          <w:b/>
          <w:bCs/>
          <w:noProof/>
          <w:sz w:val="22"/>
        </w:rPr>
        <w:t>486</w:t>
      </w:r>
      <w:r w:rsidRPr="00DD0162">
        <w:rPr>
          <w:rFonts w:ascii="Arial" w:hAnsi="Arial" w:cs="Arial"/>
          <w:noProof/>
          <w:sz w:val="22"/>
        </w:rPr>
        <w:t>:207–214.</w:t>
      </w:r>
    </w:p>
    <w:p w14:paraId="089337A4" w14:textId="77777777" w:rsidR="00DD0162" w:rsidRPr="00DD0162" w:rsidRDefault="00DD0162" w:rsidP="00DD0162">
      <w:pPr>
        <w:widowControl w:val="0"/>
        <w:autoSpaceDE w:val="0"/>
        <w:autoSpaceDN w:val="0"/>
        <w:adjustRightInd w:val="0"/>
        <w:spacing w:line="480" w:lineRule="auto"/>
        <w:ind w:left="640" w:hanging="640"/>
        <w:rPr>
          <w:rFonts w:ascii="Arial" w:hAnsi="Arial" w:cs="Arial"/>
          <w:noProof/>
          <w:sz w:val="22"/>
        </w:rPr>
      </w:pPr>
      <w:r w:rsidRPr="00DD0162">
        <w:rPr>
          <w:rFonts w:ascii="Arial" w:hAnsi="Arial" w:cs="Arial"/>
          <w:noProof/>
          <w:sz w:val="22"/>
        </w:rPr>
        <w:t xml:space="preserve">27. </w:t>
      </w:r>
      <w:r w:rsidRPr="00DD0162">
        <w:rPr>
          <w:rFonts w:ascii="Arial" w:hAnsi="Arial" w:cs="Arial"/>
          <w:noProof/>
          <w:sz w:val="22"/>
        </w:rPr>
        <w:tab/>
      </w:r>
      <w:r w:rsidRPr="00DD0162">
        <w:rPr>
          <w:rFonts w:ascii="Arial" w:hAnsi="Arial" w:cs="Arial"/>
          <w:b/>
          <w:bCs/>
          <w:noProof/>
          <w:sz w:val="22"/>
        </w:rPr>
        <w:t>David LA</w:t>
      </w:r>
      <w:r w:rsidRPr="00DD0162">
        <w:rPr>
          <w:rFonts w:ascii="Arial" w:hAnsi="Arial" w:cs="Arial"/>
          <w:noProof/>
          <w:sz w:val="22"/>
        </w:rPr>
        <w:t xml:space="preserve">, </w:t>
      </w:r>
      <w:r w:rsidRPr="00DD0162">
        <w:rPr>
          <w:rFonts w:ascii="Arial" w:hAnsi="Arial" w:cs="Arial"/>
          <w:b/>
          <w:bCs/>
          <w:noProof/>
          <w:sz w:val="22"/>
        </w:rPr>
        <w:t>Materna AC</w:t>
      </w:r>
      <w:r w:rsidRPr="00DD0162">
        <w:rPr>
          <w:rFonts w:ascii="Arial" w:hAnsi="Arial" w:cs="Arial"/>
          <w:noProof/>
          <w:sz w:val="22"/>
        </w:rPr>
        <w:t xml:space="preserve">, </w:t>
      </w:r>
      <w:r w:rsidRPr="00DD0162">
        <w:rPr>
          <w:rFonts w:ascii="Arial" w:hAnsi="Arial" w:cs="Arial"/>
          <w:b/>
          <w:bCs/>
          <w:noProof/>
          <w:sz w:val="22"/>
        </w:rPr>
        <w:t>Friedman J</w:t>
      </w:r>
      <w:r w:rsidRPr="00DD0162">
        <w:rPr>
          <w:rFonts w:ascii="Arial" w:hAnsi="Arial" w:cs="Arial"/>
          <w:noProof/>
          <w:sz w:val="22"/>
        </w:rPr>
        <w:t xml:space="preserve">, </w:t>
      </w:r>
      <w:r w:rsidRPr="00DD0162">
        <w:rPr>
          <w:rFonts w:ascii="Arial" w:hAnsi="Arial" w:cs="Arial"/>
          <w:b/>
          <w:bCs/>
          <w:noProof/>
          <w:sz w:val="22"/>
        </w:rPr>
        <w:t>Campos-Baptista MI</w:t>
      </w:r>
      <w:r w:rsidRPr="00DD0162">
        <w:rPr>
          <w:rFonts w:ascii="Arial" w:hAnsi="Arial" w:cs="Arial"/>
          <w:noProof/>
          <w:sz w:val="22"/>
        </w:rPr>
        <w:t xml:space="preserve">, </w:t>
      </w:r>
      <w:r w:rsidRPr="00DD0162">
        <w:rPr>
          <w:rFonts w:ascii="Arial" w:hAnsi="Arial" w:cs="Arial"/>
          <w:b/>
          <w:bCs/>
          <w:noProof/>
          <w:sz w:val="22"/>
        </w:rPr>
        <w:t>Blackburn MC</w:t>
      </w:r>
      <w:r w:rsidRPr="00DD0162">
        <w:rPr>
          <w:rFonts w:ascii="Arial" w:hAnsi="Arial" w:cs="Arial"/>
          <w:noProof/>
          <w:sz w:val="22"/>
        </w:rPr>
        <w:t xml:space="preserve">, </w:t>
      </w:r>
      <w:r w:rsidRPr="00DD0162">
        <w:rPr>
          <w:rFonts w:ascii="Arial" w:hAnsi="Arial" w:cs="Arial"/>
          <w:b/>
          <w:bCs/>
          <w:noProof/>
          <w:sz w:val="22"/>
        </w:rPr>
        <w:t>Perrotta A</w:t>
      </w:r>
      <w:r w:rsidRPr="00DD0162">
        <w:rPr>
          <w:rFonts w:ascii="Arial" w:hAnsi="Arial" w:cs="Arial"/>
          <w:noProof/>
          <w:sz w:val="22"/>
        </w:rPr>
        <w:t xml:space="preserve">, </w:t>
      </w:r>
      <w:r w:rsidRPr="00DD0162">
        <w:rPr>
          <w:rFonts w:ascii="Arial" w:hAnsi="Arial" w:cs="Arial"/>
          <w:b/>
          <w:bCs/>
          <w:noProof/>
          <w:sz w:val="22"/>
        </w:rPr>
        <w:t>Erdman SE</w:t>
      </w:r>
      <w:r w:rsidRPr="00DD0162">
        <w:rPr>
          <w:rFonts w:ascii="Arial" w:hAnsi="Arial" w:cs="Arial"/>
          <w:noProof/>
          <w:sz w:val="22"/>
        </w:rPr>
        <w:t xml:space="preserve">, </w:t>
      </w:r>
      <w:r w:rsidRPr="00DD0162">
        <w:rPr>
          <w:rFonts w:ascii="Arial" w:hAnsi="Arial" w:cs="Arial"/>
          <w:b/>
          <w:bCs/>
          <w:noProof/>
          <w:sz w:val="22"/>
        </w:rPr>
        <w:t>Alm EJ</w:t>
      </w:r>
      <w:r w:rsidRPr="00DD0162">
        <w:rPr>
          <w:rFonts w:ascii="Arial" w:hAnsi="Arial" w:cs="Arial"/>
          <w:noProof/>
          <w:sz w:val="22"/>
        </w:rPr>
        <w:t xml:space="preserve">. 2014. Host lifestyle affects human microbiota on daily timescales. Genome Biol </w:t>
      </w:r>
      <w:r w:rsidRPr="00DD0162">
        <w:rPr>
          <w:rFonts w:ascii="Arial" w:hAnsi="Arial" w:cs="Arial"/>
          <w:b/>
          <w:bCs/>
          <w:noProof/>
          <w:sz w:val="22"/>
        </w:rPr>
        <w:t>15</w:t>
      </w:r>
      <w:r w:rsidRPr="00DD0162">
        <w:rPr>
          <w:rFonts w:ascii="Arial" w:hAnsi="Arial" w:cs="Arial"/>
          <w:noProof/>
          <w:sz w:val="22"/>
        </w:rPr>
        <w:t>:R89.</w:t>
      </w:r>
    </w:p>
    <w:p w14:paraId="12F6B69C" w14:textId="05725E60" w:rsidR="00160783" w:rsidRPr="00026AFA" w:rsidRDefault="00743CCE" w:rsidP="00DD0162">
      <w:pPr>
        <w:widowControl w:val="0"/>
        <w:autoSpaceDE w:val="0"/>
        <w:autoSpaceDN w:val="0"/>
        <w:adjustRightInd w:val="0"/>
        <w:spacing w:line="480" w:lineRule="auto"/>
        <w:ind w:left="640" w:hanging="640"/>
        <w:rPr>
          <w:rFonts w:ascii="Arial" w:hAnsi="Arial" w:cs="Arial"/>
          <w:sz w:val="22"/>
          <w:szCs w:val="22"/>
        </w:rPr>
      </w:pPr>
      <w:r>
        <w:rPr>
          <w:rFonts w:ascii="Arial" w:hAnsi="Arial" w:cs="Arial"/>
          <w:sz w:val="22"/>
          <w:szCs w:val="22"/>
        </w:rPr>
        <w:fldChar w:fldCharType="end"/>
      </w:r>
    </w:p>
    <w:p w14:paraId="1DC82BDB" w14:textId="77777777" w:rsidR="00160783" w:rsidRPr="00026AFA" w:rsidRDefault="00160783">
      <w:pPr>
        <w:pStyle w:val="Body"/>
        <w:spacing w:line="480" w:lineRule="auto"/>
        <w:jc w:val="both"/>
        <w:rPr>
          <w:rFonts w:ascii="Arial" w:hAnsi="Arial" w:cs="Arial"/>
          <w:sz w:val="22"/>
          <w:szCs w:val="22"/>
        </w:rPr>
      </w:pPr>
    </w:p>
    <w:p w14:paraId="23473858" w14:textId="77777777" w:rsidR="00160783" w:rsidRPr="00026AFA" w:rsidRDefault="00160783">
      <w:pPr>
        <w:pStyle w:val="Body"/>
        <w:spacing w:line="480" w:lineRule="auto"/>
        <w:jc w:val="both"/>
        <w:rPr>
          <w:rFonts w:ascii="Arial" w:hAnsi="Arial" w:cs="Arial"/>
          <w:sz w:val="22"/>
          <w:szCs w:val="22"/>
        </w:rPr>
      </w:pPr>
    </w:p>
    <w:p w14:paraId="7E493BE4" w14:textId="77777777" w:rsidR="00160783" w:rsidRPr="00026AFA" w:rsidRDefault="00160783">
      <w:pPr>
        <w:pStyle w:val="Body"/>
        <w:spacing w:line="480" w:lineRule="auto"/>
        <w:jc w:val="both"/>
        <w:rPr>
          <w:rFonts w:ascii="Arial" w:hAnsi="Arial" w:cs="Arial"/>
          <w:sz w:val="22"/>
          <w:szCs w:val="22"/>
        </w:rPr>
      </w:pPr>
    </w:p>
    <w:p w14:paraId="5A8B954F" w14:textId="77777777" w:rsidR="00160783" w:rsidRPr="00026AFA" w:rsidRDefault="00160783">
      <w:pPr>
        <w:pStyle w:val="Body"/>
        <w:spacing w:line="480" w:lineRule="auto"/>
        <w:jc w:val="both"/>
        <w:rPr>
          <w:rFonts w:ascii="Arial" w:hAnsi="Arial" w:cs="Arial"/>
          <w:sz w:val="22"/>
          <w:szCs w:val="22"/>
        </w:rPr>
      </w:pPr>
    </w:p>
    <w:p w14:paraId="37EBDEBA" w14:textId="77777777" w:rsidR="00160783" w:rsidRPr="00026AFA" w:rsidRDefault="00160783">
      <w:pPr>
        <w:pStyle w:val="Body"/>
        <w:spacing w:line="480" w:lineRule="auto"/>
        <w:jc w:val="both"/>
        <w:rPr>
          <w:rFonts w:ascii="Arial" w:hAnsi="Arial" w:cs="Arial"/>
          <w:sz w:val="22"/>
          <w:szCs w:val="22"/>
        </w:rPr>
      </w:pPr>
    </w:p>
    <w:p w14:paraId="6ECC560A" w14:textId="77777777" w:rsidR="00160783" w:rsidRPr="00026AFA" w:rsidRDefault="00160783">
      <w:pPr>
        <w:pStyle w:val="Body"/>
        <w:spacing w:line="480" w:lineRule="auto"/>
        <w:jc w:val="both"/>
        <w:rPr>
          <w:rFonts w:ascii="Arial" w:hAnsi="Arial" w:cs="Arial"/>
          <w:sz w:val="22"/>
          <w:szCs w:val="22"/>
        </w:rPr>
      </w:pPr>
    </w:p>
    <w:p w14:paraId="300DC0FC" w14:textId="77777777" w:rsidR="00160783" w:rsidRPr="00026AFA" w:rsidRDefault="00160783">
      <w:pPr>
        <w:pStyle w:val="Body"/>
        <w:spacing w:line="480" w:lineRule="auto"/>
        <w:jc w:val="both"/>
        <w:rPr>
          <w:rFonts w:ascii="Arial" w:hAnsi="Arial" w:cs="Arial"/>
          <w:sz w:val="22"/>
          <w:szCs w:val="22"/>
        </w:rPr>
      </w:pPr>
    </w:p>
    <w:p w14:paraId="1AB1470F" w14:textId="77777777" w:rsidR="00160783" w:rsidRPr="00026AFA" w:rsidRDefault="00160783">
      <w:pPr>
        <w:pStyle w:val="Body"/>
        <w:spacing w:line="480" w:lineRule="auto"/>
        <w:jc w:val="both"/>
        <w:rPr>
          <w:rFonts w:ascii="Arial" w:hAnsi="Arial" w:cs="Arial"/>
          <w:sz w:val="22"/>
          <w:szCs w:val="22"/>
        </w:rPr>
      </w:pPr>
    </w:p>
    <w:p w14:paraId="1DFFD72E" w14:textId="77777777" w:rsidR="00160783" w:rsidRPr="00026AFA" w:rsidRDefault="00160783">
      <w:pPr>
        <w:pStyle w:val="Body"/>
        <w:spacing w:line="480" w:lineRule="auto"/>
        <w:jc w:val="both"/>
        <w:rPr>
          <w:rFonts w:ascii="Arial" w:hAnsi="Arial" w:cs="Arial"/>
          <w:sz w:val="22"/>
          <w:szCs w:val="22"/>
        </w:rPr>
      </w:pPr>
    </w:p>
    <w:p w14:paraId="7AEEB32F" w14:textId="77777777" w:rsidR="00160783" w:rsidRPr="00026AFA" w:rsidRDefault="00160783">
      <w:pPr>
        <w:pStyle w:val="Body"/>
        <w:spacing w:line="480" w:lineRule="auto"/>
        <w:jc w:val="both"/>
        <w:rPr>
          <w:rFonts w:ascii="Arial" w:hAnsi="Arial" w:cs="Arial"/>
          <w:sz w:val="22"/>
          <w:szCs w:val="22"/>
        </w:rPr>
      </w:pPr>
    </w:p>
    <w:p w14:paraId="3659ADB6" w14:textId="2F797921" w:rsidR="00160783" w:rsidRPr="00026AFA" w:rsidRDefault="00160783">
      <w:pPr>
        <w:pStyle w:val="Body"/>
        <w:rPr>
          <w:rFonts w:ascii="Arial" w:hAnsi="Arial" w:cs="Arial"/>
          <w:sz w:val="22"/>
          <w:szCs w:val="22"/>
        </w:rPr>
      </w:pPr>
    </w:p>
    <w:p w14:paraId="2969FB48" w14:textId="77777777" w:rsidR="00160783" w:rsidRPr="00026AFA" w:rsidRDefault="00160783">
      <w:pPr>
        <w:pStyle w:val="Body"/>
        <w:jc w:val="both"/>
        <w:rPr>
          <w:rFonts w:ascii="Arial" w:hAnsi="Arial" w:cs="Arial"/>
          <w:sz w:val="22"/>
          <w:szCs w:val="22"/>
        </w:rPr>
      </w:pPr>
    </w:p>
    <w:p w14:paraId="1D8BCC7C" w14:textId="77777777" w:rsidR="00160783" w:rsidRPr="00026AFA" w:rsidRDefault="00160783">
      <w:pPr>
        <w:pStyle w:val="Body"/>
        <w:widowControl w:val="0"/>
        <w:spacing w:before="100" w:after="100" w:line="480" w:lineRule="auto"/>
        <w:ind w:left="640"/>
        <w:rPr>
          <w:rFonts w:ascii="Arial" w:hAnsi="Arial" w:cs="Arial"/>
          <w:sz w:val="22"/>
          <w:szCs w:val="22"/>
        </w:rPr>
      </w:pPr>
    </w:p>
    <w:p w14:paraId="3A665156" w14:textId="77777777" w:rsidR="00CA7CBA" w:rsidRPr="00026AFA" w:rsidRDefault="00CA7CBA">
      <w:pPr>
        <w:rPr>
          <w:rFonts w:ascii="Arial" w:hAnsi="Arial" w:cs="Arial"/>
          <w:color w:val="000000"/>
          <w:sz w:val="22"/>
          <w:szCs w:val="22"/>
          <w:u w:color="000000"/>
          <w:lang w:eastAsia="zh-CN"/>
        </w:rPr>
      </w:pPr>
      <w:r w:rsidRPr="00026AFA">
        <w:rPr>
          <w:rFonts w:ascii="Arial" w:hAnsi="Arial" w:cs="Arial"/>
          <w:sz w:val="22"/>
          <w:szCs w:val="22"/>
        </w:rPr>
        <w:br w:type="page"/>
      </w:r>
    </w:p>
    <w:p w14:paraId="07708A46" w14:textId="22D75861" w:rsidR="00160783" w:rsidRPr="00026AFA" w:rsidRDefault="006155D4" w:rsidP="00CA7CBA">
      <w:pPr>
        <w:pStyle w:val="Body"/>
        <w:rPr>
          <w:rFonts w:ascii="Arial" w:hAnsi="Arial" w:cs="Arial"/>
          <w:sz w:val="22"/>
          <w:szCs w:val="22"/>
        </w:rPr>
      </w:pPr>
      <w:r w:rsidRPr="00026AFA">
        <w:rPr>
          <w:rStyle w:val="None"/>
          <w:rFonts w:ascii="Arial" w:hAnsi="Arial" w:cs="Arial"/>
          <w:b/>
          <w:bCs/>
          <w:sz w:val="22"/>
          <w:szCs w:val="22"/>
          <w:lang w:val="de-DE"/>
        </w:rPr>
        <w:lastRenderedPageBreak/>
        <w:t>Figure Legends:</w:t>
      </w:r>
    </w:p>
    <w:p w14:paraId="03756737" w14:textId="77777777" w:rsidR="00160783" w:rsidRPr="00026AFA" w:rsidRDefault="00160783">
      <w:pPr>
        <w:pStyle w:val="Body"/>
        <w:spacing w:line="480" w:lineRule="auto"/>
        <w:jc w:val="both"/>
        <w:rPr>
          <w:rFonts w:ascii="Arial" w:hAnsi="Arial" w:cs="Arial"/>
          <w:sz w:val="22"/>
          <w:szCs w:val="22"/>
        </w:rPr>
      </w:pPr>
    </w:p>
    <w:p w14:paraId="4A055CE8" w14:textId="7F0F6F11"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lang w:val="it-IT"/>
        </w:rPr>
        <w:t>Figure 1</w:t>
      </w:r>
      <w:r w:rsidRPr="00026AFA">
        <w:rPr>
          <w:rStyle w:val="None"/>
          <w:rFonts w:ascii="Arial" w:hAnsi="Arial" w:cs="Arial"/>
          <w:sz w:val="22"/>
          <w:szCs w:val="22"/>
        </w:rPr>
        <w:t>: (</w:t>
      </w:r>
      <w:r w:rsidRPr="00026AFA">
        <w:rPr>
          <w:rStyle w:val="None"/>
          <w:rFonts w:ascii="Arial" w:hAnsi="Arial" w:cs="Arial"/>
          <w:b/>
          <w:bCs/>
          <w:sz w:val="22"/>
          <w:szCs w:val="22"/>
        </w:rPr>
        <w:t>a, b)</w:t>
      </w:r>
      <w:r w:rsidRPr="00026AFA">
        <w:rPr>
          <w:rStyle w:val="None"/>
          <w:rFonts w:ascii="Arial" w:hAnsi="Arial" w:cs="Arial"/>
          <w:sz w:val="22"/>
          <w:szCs w:val="22"/>
        </w:rPr>
        <w:t xml:space="preserve"> A hypothetical scenario where 2 samples of 2 proportions could explain two different scenarios in the environment.  The balance between these 2 proportions is consistent for both scenarios.  (</w:t>
      </w:r>
      <w:r w:rsidRPr="00026AFA">
        <w:rPr>
          <w:rStyle w:val="None"/>
          <w:rFonts w:ascii="Arial" w:hAnsi="Arial" w:cs="Arial"/>
          <w:b/>
          <w:bCs/>
          <w:sz w:val="22"/>
          <w:szCs w:val="22"/>
        </w:rPr>
        <w:t>c</w:t>
      </w:r>
      <w:r w:rsidR="0033650B" w:rsidRPr="00026AFA">
        <w:rPr>
          <w:rStyle w:val="None"/>
          <w:rFonts w:ascii="Arial" w:hAnsi="Arial" w:cs="Arial"/>
          <w:sz w:val="22"/>
          <w:szCs w:val="22"/>
        </w:rPr>
        <w:t>) The balance of Red and Blue</w:t>
      </w:r>
      <w:r w:rsidRPr="00026AFA">
        <w:rPr>
          <w:rStyle w:val="None"/>
          <w:rFonts w:ascii="Arial" w:hAnsi="Arial" w:cs="Arial"/>
          <w:sz w:val="22"/>
          <w:szCs w:val="22"/>
        </w:rPr>
        <w:t xml:space="preserve"> species abundances.  </w:t>
      </w:r>
      <w:r w:rsidR="0033650B" w:rsidRPr="00026AFA">
        <w:rPr>
          <w:rStyle w:val="None"/>
          <w:rFonts w:ascii="Arial" w:hAnsi="Arial" w:cs="Arial"/>
          <w:b/>
          <w:sz w:val="22"/>
          <w:szCs w:val="22"/>
        </w:rPr>
        <w:t>(d)</w:t>
      </w:r>
      <w:r w:rsidR="0033650B" w:rsidRPr="00026AFA">
        <w:rPr>
          <w:rStyle w:val="None"/>
          <w:rFonts w:ascii="Arial" w:hAnsi="Arial" w:cs="Arial"/>
          <w:sz w:val="22"/>
          <w:szCs w:val="22"/>
        </w:rPr>
        <w:t xml:space="preserve"> balances of Red and Blue individuals across an environmental variable.  </w:t>
      </w:r>
      <w:r w:rsidRPr="00026AFA">
        <w:rPr>
          <w:rStyle w:val="None"/>
          <w:rFonts w:ascii="Arial" w:hAnsi="Arial" w:cs="Arial"/>
          <w:sz w:val="22"/>
          <w:szCs w:val="22"/>
        </w:rPr>
        <w:t>(</w:t>
      </w:r>
      <w:r w:rsidR="0033650B" w:rsidRPr="00026AFA">
        <w:rPr>
          <w:rStyle w:val="None"/>
          <w:rFonts w:ascii="Arial" w:hAnsi="Arial" w:cs="Arial"/>
          <w:b/>
          <w:bCs/>
          <w:sz w:val="22"/>
          <w:szCs w:val="22"/>
        </w:rPr>
        <w:t>e</w:t>
      </w:r>
      <w:r w:rsidRPr="00026AFA">
        <w:rPr>
          <w:rStyle w:val="None"/>
          <w:rFonts w:ascii="Arial" w:hAnsi="Arial" w:cs="Arial"/>
          <w:b/>
          <w:bCs/>
          <w:sz w:val="22"/>
          <w:szCs w:val="22"/>
        </w:rPr>
        <w:t xml:space="preserve">, </w:t>
      </w:r>
      <w:r w:rsidR="0033650B" w:rsidRPr="00026AFA">
        <w:rPr>
          <w:rStyle w:val="None"/>
          <w:rFonts w:ascii="Arial" w:hAnsi="Arial" w:cs="Arial"/>
          <w:b/>
          <w:bCs/>
          <w:sz w:val="22"/>
          <w:szCs w:val="22"/>
        </w:rPr>
        <w:t>f</w:t>
      </w:r>
      <w:r w:rsidRPr="00026AFA">
        <w:rPr>
          <w:rStyle w:val="None"/>
          <w:rFonts w:ascii="Arial" w:hAnsi="Arial" w:cs="Arial"/>
          <w:sz w:val="22"/>
          <w:szCs w:val="22"/>
        </w:rPr>
        <w:t>)</w:t>
      </w:r>
      <w:r w:rsidRPr="00026AFA">
        <w:rPr>
          <w:rStyle w:val="None"/>
          <w:rFonts w:ascii="Arial" w:hAnsi="Arial" w:cs="Arial"/>
          <w:b/>
          <w:bCs/>
          <w:sz w:val="22"/>
          <w:szCs w:val="22"/>
        </w:rPr>
        <w:t xml:space="preserve"> </w:t>
      </w:r>
      <w:r w:rsidRPr="00026AFA">
        <w:rPr>
          <w:rStyle w:val="None"/>
          <w:rFonts w:ascii="Arial" w:hAnsi="Arial" w:cs="Arial"/>
          <w:sz w:val="22"/>
          <w:szCs w:val="22"/>
        </w:rPr>
        <w:t>The comparison of proportions and balances of two environments in the scenario where the Purple Orange population (i.e. the most right bin) triples. The balances were calculated using the groupings specified by the tree.</w:t>
      </w:r>
    </w:p>
    <w:p w14:paraId="4ACA0566" w14:textId="77777777" w:rsidR="00160783" w:rsidRPr="00026AFA" w:rsidRDefault="00160783">
      <w:pPr>
        <w:pStyle w:val="Body"/>
        <w:spacing w:line="480" w:lineRule="auto"/>
        <w:jc w:val="both"/>
        <w:rPr>
          <w:rFonts w:ascii="Arial" w:hAnsi="Arial" w:cs="Arial"/>
          <w:sz w:val="22"/>
          <w:szCs w:val="22"/>
        </w:rPr>
      </w:pPr>
    </w:p>
    <w:p w14:paraId="433E0115" w14:textId="1ACDF28D"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lang w:val="it-IT"/>
        </w:rPr>
        <w:t>Figure 2</w:t>
      </w:r>
      <w:r w:rsidRPr="00026AFA">
        <w:rPr>
          <w:rStyle w:val="None"/>
          <w:rFonts w:ascii="Arial" w:hAnsi="Arial" w:cs="Arial"/>
          <w:sz w:val="22"/>
          <w:szCs w:val="22"/>
        </w:rPr>
        <w:t xml:space="preserve">: </w:t>
      </w:r>
      <w:r w:rsidR="007B3068">
        <w:rPr>
          <w:rStyle w:val="None"/>
          <w:rFonts w:ascii="Arial" w:hAnsi="Arial" w:cs="Arial"/>
          <w:b/>
          <w:bCs/>
          <w:sz w:val="22"/>
          <w:szCs w:val="22"/>
        </w:rPr>
        <w:t>(a</w:t>
      </w:r>
      <w:r w:rsidRPr="00026AFA">
        <w:rPr>
          <w:rStyle w:val="None"/>
          <w:rFonts w:ascii="Arial" w:hAnsi="Arial" w:cs="Arial"/>
          <w:b/>
          <w:bCs/>
          <w:sz w:val="22"/>
          <w:szCs w:val="22"/>
        </w:rPr>
        <w:t>)</w:t>
      </w:r>
      <w:r w:rsidRPr="00026AFA">
        <w:rPr>
          <w:rStyle w:val="None"/>
          <w:rFonts w:ascii="Arial" w:hAnsi="Arial" w:cs="Arial"/>
          <w:sz w:val="22"/>
          <w:szCs w:val="22"/>
        </w:rPr>
        <w:t xml:space="preserve"> Hierarchical clustering of closed ref OTUs based on mean pH. </w:t>
      </w:r>
      <w:r w:rsidR="007B3068" w:rsidRPr="007B3068">
        <w:rPr>
          <w:rStyle w:val="None"/>
          <w:rFonts w:ascii="Arial" w:hAnsi="Arial" w:cs="Arial"/>
          <w:b/>
          <w:sz w:val="22"/>
          <w:szCs w:val="22"/>
        </w:rPr>
        <w:t>(b)</w:t>
      </w:r>
      <w:r w:rsidR="007B3068">
        <w:rPr>
          <w:rStyle w:val="None"/>
          <w:rFonts w:ascii="Arial" w:hAnsi="Arial" w:cs="Arial"/>
          <w:sz w:val="22"/>
          <w:szCs w:val="22"/>
        </w:rPr>
        <w:t xml:space="preserve"> </w:t>
      </w:r>
      <w:r w:rsidR="007B3068" w:rsidRPr="00026AFA">
        <w:rPr>
          <w:rStyle w:val="None"/>
          <w:rFonts w:ascii="Arial" w:hAnsi="Arial" w:cs="Arial"/>
          <w:sz w:val="22"/>
          <w:szCs w:val="22"/>
        </w:rPr>
        <w:t xml:space="preserve">The balance of low </w:t>
      </w:r>
      <w:r w:rsidR="007B3068">
        <w:rPr>
          <w:rStyle w:val="None"/>
          <w:rFonts w:ascii="Arial" w:hAnsi="Arial" w:cs="Arial"/>
          <w:sz w:val="22"/>
          <w:szCs w:val="22"/>
        </w:rPr>
        <w:t>pH associated organisms (3.8 &lt; mean pH &lt; 6.7) and high pH associated</w:t>
      </w:r>
      <w:r w:rsidR="007B3068" w:rsidRPr="00026AFA">
        <w:rPr>
          <w:rStyle w:val="None"/>
          <w:rFonts w:ascii="Arial" w:hAnsi="Arial" w:cs="Arial"/>
          <w:sz w:val="22"/>
          <w:szCs w:val="22"/>
        </w:rPr>
        <w:t xml:space="preserve"> organisms</w:t>
      </w:r>
      <w:r w:rsidR="007B3068">
        <w:rPr>
          <w:rStyle w:val="None"/>
          <w:rFonts w:ascii="Arial" w:hAnsi="Arial" w:cs="Arial"/>
          <w:sz w:val="22"/>
          <w:szCs w:val="22"/>
        </w:rPr>
        <w:t xml:space="preserve"> (6.8 &lt; mean pH &lt; 8.2)</w:t>
      </w:r>
      <w:r w:rsidR="006A0855">
        <w:rPr>
          <w:rStyle w:val="None"/>
          <w:rFonts w:ascii="Arial" w:hAnsi="Arial" w:cs="Arial"/>
          <w:b/>
          <w:bCs/>
          <w:sz w:val="22"/>
          <w:szCs w:val="22"/>
        </w:rPr>
        <w:t xml:space="preserve">. </w:t>
      </w:r>
      <w:r w:rsidR="006A0855" w:rsidRPr="00026AFA">
        <w:rPr>
          <w:rStyle w:val="None"/>
          <w:rFonts w:ascii="Arial" w:hAnsi="Arial" w:cs="Arial"/>
          <w:b/>
          <w:bCs/>
          <w:sz w:val="22"/>
          <w:szCs w:val="22"/>
          <w:lang w:val="it-IT"/>
        </w:rPr>
        <w:t>(c)</w:t>
      </w:r>
      <w:r w:rsidR="00A57C54">
        <w:rPr>
          <w:rStyle w:val="None"/>
          <w:rFonts w:ascii="Arial" w:hAnsi="Arial" w:cs="Arial"/>
          <w:sz w:val="22"/>
          <w:szCs w:val="22"/>
        </w:rPr>
        <w:t xml:space="preserve"> Observed OTU counts</w:t>
      </w:r>
      <w:r w:rsidR="006A0855" w:rsidRPr="00026AFA">
        <w:rPr>
          <w:rStyle w:val="None"/>
          <w:rFonts w:ascii="Arial" w:hAnsi="Arial" w:cs="Arial"/>
          <w:sz w:val="22"/>
          <w:szCs w:val="22"/>
        </w:rPr>
        <w:t xml:space="preserve"> sorted by pH.</w:t>
      </w:r>
      <w:r w:rsidR="006A0855" w:rsidRPr="00026AFA">
        <w:rPr>
          <w:rStyle w:val="None"/>
          <w:rFonts w:ascii="Arial" w:hAnsi="Arial" w:cs="Arial"/>
          <w:b/>
          <w:bCs/>
          <w:sz w:val="22"/>
          <w:szCs w:val="22"/>
        </w:rPr>
        <w:t xml:space="preserve"> </w:t>
      </w:r>
      <w:r w:rsidRPr="00026AFA">
        <w:rPr>
          <w:rStyle w:val="None"/>
          <w:rFonts w:ascii="Arial" w:hAnsi="Arial" w:cs="Arial"/>
          <w:b/>
          <w:bCs/>
          <w:sz w:val="22"/>
          <w:szCs w:val="22"/>
        </w:rPr>
        <w:t>(d)</w:t>
      </w:r>
      <w:r w:rsidRPr="00026AFA">
        <w:rPr>
          <w:rStyle w:val="None"/>
          <w:rFonts w:ascii="Arial" w:hAnsi="Arial" w:cs="Arial"/>
          <w:sz w:val="22"/>
          <w:szCs w:val="22"/>
        </w:rPr>
        <w:t xml:space="preserve"> Predicted OTU proportions from ordinary least squares linear regression on balances sorted by pH. The coefficient of determination was 35%, showing that 35% of the variation in the microbial community abundance data can be predicted by pH alone.</w:t>
      </w:r>
    </w:p>
    <w:p w14:paraId="3CBC531A" w14:textId="77777777" w:rsidR="00160783" w:rsidRPr="00026AFA" w:rsidRDefault="00160783">
      <w:pPr>
        <w:pStyle w:val="Body"/>
        <w:spacing w:line="480" w:lineRule="auto"/>
        <w:jc w:val="both"/>
        <w:rPr>
          <w:rFonts w:ascii="Arial" w:hAnsi="Arial" w:cs="Arial"/>
          <w:sz w:val="22"/>
          <w:szCs w:val="22"/>
        </w:rPr>
      </w:pPr>
    </w:p>
    <w:p w14:paraId="1FCCE96F" w14:textId="771CD4F1" w:rsidR="00160783" w:rsidRPr="00026AFA" w:rsidRDefault="006155D4">
      <w:pPr>
        <w:pStyle w:val="Body"/>
        <w:spacing w:line="480" w:lineRule="auto"/>
        <w:jc w:val="both"/>
        <w:rPr>
          <w:rFonts w:ascii="Arial" w:hAnsi="Arial" w:cs="Arial"/>
          <w:sz w:val="22"/>
          <w:szCs w:val="22"/>
        </w:rPr>
      </w:pPr>
      <w:r w:rsidRPr="00026AFA">
        <w:rPr>
          <w:rStyle w:val="None"/>
          <w:rFonts w:ascii="Arial" w:hAnsi="Arial" w:cs="Arial"/>
          <w:b/>
          <w:bCs/>
          <w:sz w:val="22"/>
          <w:szCs w:val="22"/>
          <w:lang w:val="it-IT"/>
        </w:rPr>
        <w:t>Figure 3</w:t>
      </w:r>
      <w:r w:rsidRPr="00026AFA">
        <w:rPr>
          <w:rStyle w:val="None"/>
          <w:rFonts w:ascii="Arial" w:hAnsi="Arial" w:cs="Arial"/>
          <w:sz w:val="22"/>
          <w:szCs w:val="22"/>
        </w:rPr>
        <w:t xml:space="preserve">: </w:t>
      </w:r>
      <w:r w:rsidRPr="00026AFA">
        <w:rPr>
          <w:rStyle w:val="None"/>
          <w:rFonts w:ascii="Arial" w:hAnsi="Arial" w:cs="Arial"/>
          <w:b/>
          <w:bCs/>
          <w:sz w:val="22"/>
          <w:szCs w:val="22"/>
        </w:rPr>
        <w:t>(a)</w:t>
      </w:r>
      <w:r w:rsidRPr="00026AFA">
        <w:rPr>
          <w:rStyle w:val="None"/>
          <w:rFonts w:ascii="Arial" w:hAnsi="Arial" w:cs="Arial"/>
          <w:sz w:val="22"/>
          <w:szCs w:val="22"/>
        </w:rPr>
        <w:t xml:space="preserve"> A bifurcating tree generated from hierarchical clustering of OTUs based on mean pH.   The size of the internal nodes is inversely proportional to the p-value of the linear mixed effects model test on pH for that given balance.</w:t>
      </w:r>
      <w:r w:rsidR="00FD793B">
        <w:rPr>
          <w:rStyle w:val="None"/>
          <w:rFonts w:ascii="Arial" w:hAnsi="Arial" w:cs="Arial"/>
          <w:sz w:val="22"/>
          <w:szCs w:val="22"/>
        </w:rPr>
        <w:t xml:space="preserve"> </w:t>
      </w:r>
      <w:r w:rsidRPr="00026AFA">
        <w:rPr>
          <w:rStyle w:val="None"/>
          <w:rFonts w:ascii="Arial" w:hAnsi="Arial" w:cs="Arial"/>
          <w:sz w:val="22"/>
          <w:szCs w:val="22"/>
        </w:rPr>
        <w:t xml:space="preserve"> A heatmap of all of the OTU abundances sorted by patient.  OTUs were log transformed and centered across rows and columns. These abundances are aligned with the tips of the tree.  </w:t>
      </w:r>
      <w:r w:rsidRPr="00026AFA">
        <w:rPr>
          <w:rStyle w:val="None"/>
          <w:rFonts w:ascii="Arial" w:hAnsi="Arial" w:cs="Arial"/>
          <w:b/>
          <w:bCs/>
          <w:sz w:val="22"/>
          <w:szCs w:val="22"/>
          <w:lang w:val="it-IT"/>
        </w:rPr>
        <w:t>(c)</w:t>
      </w:r>
      <w:r w:rsidRPr="00026AFA">
        <w:rPr>
          <w:rStyle w:val="None"/>
          <w:rFonts w:ascii="Arial" w:hAnsi="Arial" w:cs="Arial"/>
          <w:sz w:val="22"/>
          <w:szCs w:val="22"/>
        </w:rPr>
        <w:t xml:space="preserve"> The progression of the top balance over the pH for all of the patients.  </w:t>
      </w:r>
      <w:r w:rsidRPr="00026AFA">
        <w:rPr>
          <w:rStyle w:val="None"/>
          <w:rFonts w:ascii="Arial" w:hAnsi="Arial" w:cs="Arial"/>
          <w:b/>
          <w:bCs/>
          <w:sz w:val="22"/>
          <w:szCs w:val="22"/>
        </w:rPr>
        <w:t>(d)</w:t>
      </w:r>
      <w:r w:rsidRPr="00026AFA">
        <w:rPr>
          <w:rStyle w:val="None"/>
          <w:rFonts w:ascii="Arial" w:hAnsi="Arial" w:cs="Arial"/>
          <w:sz w:val="22"/>
          <w:szCs w:val="22"/>
        </w:rPr>
        <w:t xml:space="preserve"> The progression of the second top balance over pH for all of the patients.</w:t>
      </w:r>
    </w:p>
    <w:p w14:paraId="13240AC3" w14:textId="77777777" w:rsidR="00160783" w:rsidRPr="00026AFA" w:rsidRDefault="00160783">
      <w:pPr>
        <w:pStyle w:val="Body"/>
        <w:spacing w:line="480" w:lineRule="auto"/>
        <w:jc w:val="both"/>
        <w:rPr>
          <w:rFonts w:ascii="Arial" w:hAnsi="Arial" w:cs="Arial"/>
          <w:sz w:val="22"/>
          <w:szCs w:val="22"/>
        </w:rPr>
      </w:pPr>
    </w:p>
    <w:p w14:paraId="68BDA099" w14:textId="77777777" w:rsidR="00160783" w:rsidRPr="00026AFA" w:rsidRDefault="00160783">
      <w:pPr>
        <w:pStyle w:val="Body"/>
        <w:spacing w:line="480" w:lineRule="auto"/>
        <w:jc w:val="both"/>
        <w:rPr>
          <w:rFonts w:ascii="Arial" w:hAnsi="Arial" w:cs="Arial"/>
          <w:sz w:val="22"/>
          <w:szCs w:val="22"/>
        </w:rPr>
      </w:pPr>
    </w:p>
    <w:p w14:paraId="4DC6EB8B" w14:textId="77777777" w:rsidR="00160783" w:rsidRDefault="00160783">
      <w:pPr>
        <w:pStyle w:val="Body"/>
        <w:spacing w:line="480" w:lineRule="auto"/>
        <w:jc w:val="both"/>
        <w:rPr>
          <w:rFonts w:ascii="Arial" w:hAnsi="Arial" w:cs="Arial"/>
          <w:sz w:val="22"/>
          <w:szCs w:val="22"/>
        </w:rPr>
      </w:pPr>
    </w:p>
    <w:p w14:paraId="72A5121C" w14:textId="77777777" w:rsidR="00E43A66" w:rsidRPr="00026AFA" w:rsidRDefault="00E43A66">
      <w:pPr>
        <w:pStyle w:val="Body"/>
        <w:spacing w:line="480" w:lineRule="auto"/>
        <w:jc w:val="both"/>
        <w:rPr>
          <w:rFonts w:ascii="Arial" w:hAnsi="Arial" w:cs="Arial"/>
          <w:sz w:val="22"/>
          <w:szCs w:val="22"/>
        </w:rPr>
      </w:pPr>
    </w:p>
    <w:p w14:paraId="634704CB" w14:textId="77777777" w:rsidR="00160783" w:rsidRPr="00026AFA" w:rsidRDefault="00160783">
      <w:pPr>
        <w:pStyle w:val="Body"/>
        <w:jc w:val="both"/>
        <w:rPr>
          <w:rFonts w:ascii="Arial" w:hAnsi="Arial" w:cs="Arial"/>
          <w:sz w:val="22"/>
          <w:szCs w:val="22"/>
        </w:rPr>
      </w:pPr>
    </w:p>
    <w:p w14:paraId="368FBCA8" w14:textId="77777777" w:rsidR="00160783" w:rsidRPr="00026AFA" w:rsidRDefault="006155D4">
      <w:pPr>
        <w:pStyle w:val="Body"/>
        <w:jc w:val="both"/>
        <w:rPr>
          <w:rFonts w:ascii="Arial" w:hAnsi="Arial" w:cs="Arial"/>
          <w:sz w:val="22"/>
          <w:szCs w:val="22"/>
        </w:rPr>
      </w:pPr>
      <w:r w:rsidRPr="00026AFA">
        <w:rPr>
          <w:rStyle w:val="None"/>
          <w:rFonts w:ascii="Arial" w:hAnsi="Arial" w:cs="Arial"/>
          <w:b/>
          <w:bCs/>
          <w:sz w:val="22"/>
          <w:szCs w:val="22"/>
        </w:rPr>
        <w:t>Supplementary Material</w:t>
      </w:r>
    </w:p>
    <w:p w14:paraId="43455BDD" w14:textId="77777777" w:rsidR="00160783" w:rsidRPr="00026AFA" w:rsidRDefault="00160783">
      <w:pPr>
        <w:pStyle w:val="Body"/>
        <w:jc w:val="both"/>
        <w:rPr>
          <w:rFonts w:ascii="Arial" w:hAnsi="Arial" w:cs="Arial"/>
          <w:sz w:val="22"/>
          <w:szCs w:val="22"/>
        </w:rPr>
      </w:pPr>
    </w:p>
    <w:p w14:paraId="56E1F72A" w14:textId="77777777" w:rsidR="00160783" w:rsidRPr="00026AFA" w:rsidRDefault="006155D4">
      <w:pPr>
        <w:pStyle w:val="Body"/>
        <w:jc w:val="both"/>
        <w:rPr>
          <w:rFonts w:ascii="Arial" w:hAnsi="Arial" w:cs="Arial"/>
          <w:sz w:val="22"/>
          <w:szCs w:val="22"/>
        </w:rPr>
      </w:pPr>
      <w:r w:rsidRPr="00026AFA">
        <w:rPr>
          <w:rStyle w:val="None"/>
          <w:rFonts w:ascii="Arial" w:hAnsi="Arial" w:cs="Arial"/>
          <w:b/>
          <w:bCs/>
          <w:sz w:val="22"/>
          <w:szCs w:val="22"/>
        </w:rPr>
        <w:t xml:space="preserve">Equation S1: </w:t>
      </w:r>
      <w:r w:rsidRPr="00026AFA">
        <w:rPr>
          <w:rStyle w:val="None"/>
          <w:rFonts w:ascii="Arial" w:hAnsi="Arial" w:cs="Arial"/>
          <w:sz w:val="22"/>
          <w:szCs w:val="22"/>
        </w:rPr>
        <w:t xml:space="preserve">An equation demonstrating the scale invariance property of balances.  </w:t>
      </w:r>
    </w:p>
    <w:p w14:paraId="35D3E3D8" w14:textId="77777777" w:rsidR="00160783" w:rsidRPr="00026AFA" w:rsidRDefault="00160783">
      <w:pPr>
        <w:pStyle w:val="Body"/>
        <w:jc w:val="both"/>
        <w:rPr>
          <w:rFonts w:ascii="Arial" w:hAnsi="Arial" w:cs="Arial"/>
          <w:sz w:val="22"/>
          <w:szCs w:val="22"/>
        </w:rPr>
      </w:pPr>
    </w:p>
    <w:p w14:paraId="1CD8AA4A" w14:textId="77777777" w:rsidR="00160783" w:rsidRPr="00026AFA" w:rsidRDefault="00160783">
      <w:pPr>
        <w:pStyle w:val="Body"/>
        <w:spacing w:line="480" w:lineRule="auto"/>
        <w:jc w:val="both"/>
        <w:rPr>
          <w:rFonts w:ascii="Arial" w:hAnsi="Arial" w:cs="Arial"/>
          <w:sz w:val="22"/>
          <w:szCs w:val="22"/>
        </w:rPr>
      </w:pPr>
    </w:p>
    <w:p w14:paraId="3F09A409" w14:textId="6FF8C67C" w:rsidR="00160783" w:rsidRPr="00026AFA" w:rsidRDefault="006155D4">
      <w:pPr>
        <w:pStyle w:val="Body"/>
        <w:jc w:val="both"/>
        <w:rPr>
          <w:rFonts w:ascii="Arial" w:hAnsi="Arial" w:cs="Arial"/>
          <w:sz w:val="22"/>
          <w:szCs w:val="22"/>
        </w:rPr>
      </w:pPr>
      <w:r w:rsidRPr="00026AFA">
        <w:rPr>
          <w:rStyle w:val="None"/>
          <w:rFonts w:ascii="Arial" w:hAnsi="Arial" w:cs="Arial"/>
          <w:b/>
          <w:bCs/>
          <w:sz w:val="22"/>
          <w:szCs w:val="22"/>
        </w:rPr>
        <w:t>Figure S1: (a)</w:t>
      </w:r>
      <w:r w:rsidRPr="00026AFA">
        <w:rPr>
          <w:rStyle w:val="None"/>
          <w:rFonts w:ascii="Arial" w:hAnsi="Arial" w:cs="Arial"/>
          <w:sz w:val="22"/>
          <w:szCs w:val="22"/>
        </w:rPr>
        <w:t xml:space="preserve"> False discovery rate of a t-test on proportions in the presence of 1 blooming species in a uniform population. </w:t>
      </w:r>
      <w:r w:rsidRPr="00026AFA">
        <w:rPr>
          <w:rStyle w:val="None"/>
          <w:rFonts w:ascii="Arial" w:hAnsi="Arial" w:cs="Arial"/>
          <w:b/>
          <w:bCs/>
          <w:sz w:val="22"/>
          <w:szCs w:val="22"/>
        </w:rPr>
        <w:t>(b)</w:t>
      </w:r>
      <w:r w:rsidRPr="00026AFA">
        <w:rPr>
          <w:rStyle w:val="None"/>
          <w:rFonts w:ascii="Arial" w:hAnsi="Arial" w:cs="Arial"/>
          <w:sz w:val="22"/>
          <w:szCs w:val="22"/>
        </w:rPr>
        <w:t xml:space="preserve"> False discovery rate of a Mann-Whitney U-test on proportion. </w:t>
      </w:r>
      <w:r w:rsidRPr="00026AFA">
        <w:rPr>
          <w:rStyle w:val="None"/>
          <w:rFonts w:ascii="Arial" w:hAnsi="Arial" w:cs="Arial"/>
          <w:b/>
          <w:bCs/>
          <w:sz w:val="22"/>
          <w:szCs w:val="22"/>
          <w:lang w:val="it-IT"/>
        </w:rPr>
        <w:t xml:space="preserve">(c) </w:t>
      </w:r>
      <w:r w:rsidRPr="00026AFA">
        <w:rPr>
          <w:rStyle w:val="None"/>
          <w:rFonts w:ascii="Arial" w:hAnsi="Arial" w:cs="Arial"/>
          <w:sz w:val="22"/>
          <w:szCs w:val="22"/>
        </w:rPr>
        <w:t xml:space="preserve">False discovery rate of a t-test on balances with the tree shown in (e). </w:t>
      </w:r>
      <w:r w:rsidRPr="00026AFA">
        <w:rPr>
          <w:rStyle w:val="None"/>
          <w:rFonts w:ascii="Arial" w:hAnsi="Arial" w:cs="Arial"/>
          <w:b/>
          <w:bCs/>
          <w:sz w:val="22"/>
          <w:szCs w:val="22"/>
        </w:rPr>
        <w:t>(d)</w:t>
      </w:r>
      <w:r w:rsidRPr="00026AFA">
        <w:rPr>
          <w:rStyle w:val="None"/>
          <w:rFonts w:ascii="Arial" w:hAnsi="Arial" w:cs="Arial"/>
          <w:sz w:val="22"/>
          <w:szCs w:val="22"/>
        </w:rPr>
        <w:t xml:space="preserve"> False discovery rate of a t-test on balances with the tree shown in (g).  </w:t>
      </w:r>
      <w:r w:rsidRPr="00026AFA">
        <w:rPr>
          <w:rStyle w:val="None"/>
          <w:rFonts w:ascii="Arial" w:hAnsi="Arial" w:cs="Arial"/>
          <w:b/>
          <w:bCs/>
          <w:sz w:val="22"/>
          <w:szCs w:val="22"/>
        </w:rPr>
        <w:t>(e)</w:t>
      </w:r>
      <w:r w:rsidRPr="00026AFA">
        <w:rPr>
          <w:rStyle w:val="None"/>
          <w:rFonts w:ascii="Arial" w:hAnsi="Arial" w:cs="Arial"/>
          <w:sz w:val="22"/>
          <w:szCs w:val="22"/>
        </w:rPr>
        <w:t xml:space="preserve"> Distribution of t-test p-values on proportions.  </w:t>
      </w:r>
      <w:r w:rsidR="00E51117">
        <w:rPr>
          <w:rStyle w:val="None"/>
          <w:rFonts w:ascii="Arial" w:hAnsi="Arial" w:cs="Arial"/>
          <w:b/>
          <w:bCs/>
          <w:sz w:val="22"/>
          <w:szCs w:val="22"/>
        </w:rPr>
        <w:t>(f</w:t>
      </w:r>
      <w:r w:rsidRPr="00026AFA">
        <w:rPr>
          <w:rStyle w:val="None"/>
          <w:rFonts w:ascii="Arial" w:hAnsi="Arial" w:cs="Arial"/>
          <w:b/>
          <w:bCs/>
          <w:sz w:val="22"/>
          <w:szCs w:val="22"/>
        </w:rPr>
        <w:t>)</w:t>
      </w:r>
      <w:r w:rsidRPr="00026AFA">
        <w:rPr>
          <w:rStyle w:val="None"/>
          <w:rFonts w:ascii="Arial" w:hAnsi="Arial" w:cs="Arial"/>
          <w:sz w:val="22"/>
          <w:szCs w:val="22"/>
        </w:rPr>
        <w:t xml:space="preserve"> The tree with 1000 tips used for the balance test, with the blooming species being x1.</w:t>
      </w:r>
      <w:r w:rsidRPr="00026AFA">
        <w:rPr>
          <w:rStyle w:val="None"/>
          <w:rFonts w:ascii="Arial" w:hAnsi="Arial" w:cs="Arial"/>
          <w:b/>
          <w:bCs/>
          <w:sz w:val="22"/>
          <w:szCs w:val="22"/>
        </w:rPr>
        <w:t xml:space="preserve"> (g)</w:t>
      </w:r>
      <w:r w:rsidRPr="00026AFA">
        <w:rPr>
          <w:rStyle w:val="None"/>
          <w:rFonts w:ascii="Arial" w:hAnsi="Arial" w:cs="Arial"/>
          <w:sz w:val="22"/>
          <w:szCs w:val="22"/>
        </w:rPr>
        <w:t xml:space="preserve"> A different tree used for the balance test, where the blooming species was placed on the bottom of the tree.</w:t>
      </w:r>
    </w:p>
    <w:p w14:paraId="6FE6CE39" w14:textId="77777777" w:rsidR="00160783" w:rsidRPr="00026AFA" w:rsidRDefault="00160783">
      <w:pPr>
        <w:pStyle w:val="Body"/>
        <w:jc w:val="both"/>
        <w:rPr>
          <w:rFonts w:ascii="Arial" w:hAnsi="Arial" w:cs="Arial"/>
          <w:sz w:val="22"/>
          <w:szCs w:val="22"/>
        </w:rPr>
      </w:pPr>
    </w:p>
    <w:p w14:paraId="04826290" w14:textId="4E109E8A" w:rsidR="00160783" w:rsidRPr="00026AFA" w:rsidRDefault="006155D4">
      <w:pPr>
        <w:pStyle w:val="Body"/>
        <w:jc w:val="both"/>
        <w:rPr>
          <w:rFonts w:ascii="Arial" w:hAnsi="Arial" w:cs="Arial"/>
          <w:sz w:val="22"/>
          <w:szCs w:val="22"/>
        </w:rPr>
      </w:pPr>
      <w:r w:rsidRPr="00026AFA">
        <w:rPr>
          <w:rStyle w:val="None"/>
          <w:rFonts w:ascii="Arial" w:hAnsi="Arial" w:cs="Arial"/>
          <w:b/>
          <w:bCs/>
          <w:sz w:val="22"/>
          <w:szCs w:val="22"/>
          <w:lang w:val="it-IT"/>
        </w:rPr>
        <w:t>Figure S2: (a)</w:t>
      </w:r>
      <w:r w:rsidRPr="00026AFA">
        <w:rPr>
          <w:rStyle w:val="None"/>
          <w:rFonts w:ascii="Arial" w:hAnsi="Arial" w:cs="Arial"/>
          <w:sz w:val="22"/>
          <w:szCs w:val="22"/>
        </w:rPr>
        <w:t xml:space="preserve"> Density plots of 4 unimodal species distributions, with all proportions below 0.0001 rounded down to zero.  </w:t>
      </w:r>
      <w:r w:rsidRPr="00026AFA">
        <w:rPr>
          <w:rStyle w:val="None"/>
          <w:rFonts w:ascii="Arial" w:hAnsi="Arial" w:cs="Arial"/>
          <w:b/>
          <w:bCs/>
          <w:sz w:val="22"/>
          <w:szCs w:val="22"/>
        </w:rPr>
        <w:t xml:space="preserve">(b) </w:t>
      </w:r>
      <w:r w:rsidRPr="00026AFA">
        <w:rPr>
          <w:rStyle w:val="None"/>
          <w:rFonts w:ascii="Arial" w:hAnsi="Arial" w:cs="Arial"/>
          <w:sz w:val="22"/>
          <w:szCs w:val="22"/>
        </w:rPr>
        <w:t xml:space="preserve">The balances from the unimodal species distributions. </w:t>
      </w:r>
      <w:r w:rsidRPr="00026AFA">
        <w:rPr>
          <w:rStyle w:val="None"/>
          <w:rFonts w:ascii="Arial" w:hAnsi="Arial" w:cs="Arial"/>
          <w:b/>
          <w:bCs/>
          <w:sz w:val="22"/>
          <w:szCs w:val="22"/>
          <w:lang w:val="it-IT"/>
        </w:rPr>
        <w:t xml:space="preserve">(c) </w:t>
      </w:r>
      <w:r w:rsidR="00A97347">
        <w:rPr>
          <w:rStyle w:val="None"/>
          <w:rFonts w:ascii="Arial" w:hAnsi="Arial" w:cs="Arial"/>
          <w:sz w:val="22"/>
          <w:szCs w:val="22"/>
        </w:rPr>
        <w:t>The tree used to</w:t>
      </w:r>
      <w:r w:rsidRPr="00026AFA">
        <w:rPr>
          <w:rStyle w:val="None"/>
          <w:rFonts w:ascii="Arial" w:hAnsi="Arial" w:cs="Arial"/>
          <w:sz w:val="22"/>
          <w:szCs w:val="22"/>
        </w:rPr>
        <w:t xml:space="preserve"> guide the balance calculation</w:t>
      </w:r>
      <w:r w:rsidR="003A5D99">
        <w:rPr>
          <w:rStyle w:val="None"/>
          <w:rFonts w:ascii="Arial" w:hAnsi="Arial" w:cs="Arial"/>
          <w:sz w:val="22"/>
          <w:szCs w:val="22"/>
        </w:rPr>
        <w:t>s</w:t>
      </w:r>
      <w:r w:rsidRPr="00026AFA">
        <w:rPr>
          <w:rStyle w:val="None"/>
          <w:rFonts w:ascii="Arial" w:hAnsi="Arial" w:cs="Arial"/>
          <w:sz w:val="22"/>
          <w:szCs w:val="22"/>
        </w:rPr>
        <w:t>.</w:t>
      </w:r>
    </w:p>
    <w:p w14:paraId="190BD98D" w14:textId="77777777" w:rsidR="00160783" w:rsidRPr="00026AFA" w:rsidRDefault="00160783">
      <w:pPr>
        <w:pStyle w:val="Body"/>
        <w:jc w:val="both"/>
        <w:rPr>
          <w:rFonts w:ascii="Arial" w:hAnsi="Arial" w:cs="Arial"/>
          <w:sz w:val="22"/>
          <w:szCs w:val="22"/>
        </w:rPr>
      </w:pPr>
    </w:p>
    <w:p w14:paraId="76A5A247" w14:textId="77777777" w:rsidR="00160783" w:rsidRPr="00026AFA" w:rsidRDefault="006155D4">
      <w:pPr>
        <w:pStyle w:val="Body"/>
        <w:jc w:val="both"/>
        <w:rPr>
          <w:rFonts w:ascii="Arial" w:hAnsi="Arial" w:cs="Arial"/>
          <w:sz w:val="22"/>
          <w:szCs w:val="22"/>
        </w:rPr>
      </w:pPr>
      <w:r w:rsidRPr="00026AFA">
        <w:rPr>
          <w:rStyle w:val="None"/>
          <w:rFonts w:ascii="Arial" w:hAnsi="Arial" w:cs="Arial"/>
          <w:b/>
          <w:bCs/>
          <w:sz w:val="22"/>
          <w:szCs w:val="22"/>
          <w:lang w:val="it-IT"/>
        </w:rPr>
        <w:t xml:space="preserve">Figure S3: (a-d) </w:t>
      </w:r>
      <w:r w:rsidRPr="00026AFA">
        <w:rPr>
          <w:rStyle w:val="None"/>
          <w:rFonts w:ascii="Arial" w:hAnsi="Arial" w:cs="Arial"/>
          <w:sz w:val="22"/>
          <w:szCs w:val="22"/>
        </w:rPr>
        <w:t xml:space="preserve">Different high level balances vs pH in the 88 soils study. </w:t>
      </w:r>
      <w:r w:rsidRPr="00026AFA">
        <w:rPr>
          <w:rStyle w:val="None"/>
          <w:rFonts w:ascii="Arial" w:hAnsi="Arial" w:cs="Arial"/>
          <w:b/>
          <w:bCs/>
          <w:sz w:val="22"/>
          <w:szCs w:val="22"/>
        </w:rPr>
        <w:t xml:space="preserve">(e) </w:t>
      </w:r>
      <w:r w:rsidRPr="00026AFA">
        <w:rPr>
          <w:rStyle w:val="None"/>
          <w:rFonts w:ascii="Arial" w:hAnsi="Arial" w:cs="Arial"/>
          <w:sz w:val="22"/>
          <w:szCs w:val="22"/>
        </w:rPr>
        <w:t>The same tree shown in Figure 2b with some of the internal nodes labeled.</w:t>
      </w:r>
    </w:p>
    <w:p w14:paraId="4B4F7681" w14:textId="77777777" w:rsidR="00160783" w:rsidRPr="00026AFA" w:rsidRDefault="006155D4">
      <w:pPr>
        <w:pStyle w:val="Body"/>
        <w:spacing w:line="480" w:lineRule="auto"/>
        <w:jc w:val="both"/>
        <w:rPr>
          <w:rFonts w:ascii="Arial" w:hAnsi="Arial" w:cs="Arial"/>
          <w:sz w:val="22"/>
          <w:szCs w:val="22"/>
        </w:rPr>
      </w:pPr>
      <w:r w:rsidRPr="00026AFA">
        <w:rPr>
          <w:rStyle w:val="None"/>
          <w:rFonts w:ascii="Arial" w:eastAsia="Arial" w:hAnsi="Arial" w:cs="Arial"/>
          <w:sz w:val="22"/>
          <w:szCs w:val="22"/>
        </w:rPr>
        <w:tab/>
      </w:r>
    </w:p>
    <w:p w14:paraId="4281FE51" w14:textId="7E410151" w:rsidR="00160783" w:rsidRPr="00026AFA" w:rsidRDefault="00205F06">
      <w:pPr>
        <w:pStyle w:val="Body"/>
        <w:jc w:val="both"/>
        <w:rPr>
          <w:rFonts w:ascii="Arial" w:hAnsi="Arial" w:cs="Arial"/>
          <w:sz w:val="22"/>
          <w:szCs w:val="22"/>
        </w:rPr>
      </w:pPr>
      <w:r w:rsidRPr="00D12AB9">
        <w:rPr>
          <w:rFonts w:ascii="Arial" w:hAnsi="Arial" w:cs="Arial"/>
          <w:b/>
          <w:sz w:val="22"/>
          <w:szCs w:val="22"/>
        </w:rPr>
        <w:t>Supplemental T</w:t>
      </w:r>
      <w:r w:rsidR="00D12AB9" w:rsidRPr="00D12AB9">
        <w:rPr>
          <w:rFonts w:ascii="Arial" w:hAnsi="Arial" w:cs="Arial"/>
          <w:b/>
          <w:sz w:val="22"/>
          <w:szCs w:val="22"/>
        </w:rPr>
        <w:t>able 1:</w:t>
      </w:r>
      <w:r w:rsidR="00B01BDD">
        <w:rPr>
          <w:rFonts w:ascii="Arial" w:hAnsi="Arial" w:cs="Arial"/>
          <w:sz w:val="22"/>
          <w:szCs w:val="22"/>
        </w:rPr>
        <w:t xml:space="preserve">  Table of OTUs, their taxonomies </w:t>
      </w:r>
      <w:r w:rsidR="00D12AB9">
        <w:rPr>
          <w:rFonts w:ascii="Arial" w:hAnsi="Arial" w:cs="Arial"/>
          <w:sz w:val="22"/>
          <w:szCs w:val="22"/>
        </w:rPr>
        <w:t>and the mean of the environment pH values that they were observed in.</w:t>
      </w:r>
    </w:p>
    <w:sectPr w:rsidR="00160783" w:rsidRPr="00026AFA" w:rsidSect="00F8798D">
      <w:headerReference w:type="default" r:id="rId10"/>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27BF7" w14:textId="77777777" w:rsidR="00465681" w:rsidRDefault="00465681">
      <w:r>
        <w:separator/>
      </w:r>
    </w:p>
  </w:endnote>
  <w:endnote w:type="continuationSeparator" w:id="0">
    <w:p w14:paraId="09D6896E" w14:textId="77777777" w:rsidR="00465681" w:rsidRDefault="0046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55D56" w14:textId="77777777" w:rsidR="00160783" w:rsidRDefault="0016078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CEFDB" w14:textId="77777777" w:rsidR="00465681" w:rsidRDefault="00465681">
      <w:r>
        <w:separator/>
      </w:r>
    </w:p>
  </w:footnote>
  <w:footnote w:type="continuationSeparator" w:id="0">
    <w:p w14:paraId="2B4EFCC7" w14:textId="77777777" w:rsidR="00465681" w:rsidRDefault="004656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C44D0" w14:textId="77777777" w:rsidR="00160783" w:rsidRDefault="0016078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83"/>
    <w:rsid w:val="00021EAE"/>
    <w:rsid w:val="00026AFA"/>
    <w:rsid w:val="00030EB0"/>
    <w:rsid w:val="0004429D"/>
    <w:rsid w:val="00047F98"/>
    <w:rsid w:val="000575AF"/>
    <w:rsid w:val="00060685"/>
    <w:rsid w:val="00085746"/>
    <w:rsid w:val="0009063D"/>
    <w:rsid w:val="0009624D"/>
    <w:rsid w:val="001555F0"/>
    <w:rsid w:val="00160783"/>
    <w:rsid w:val="00160949"/>
    <w:rsid w:val="001624EA"/>
    <w:rsid w:val="001747B7"/>
    <w:rsid w:val="00175C5C"/>
    <w:rsid w:val="001C06E3"/>
    <w:rsid w:val="001E156A"/>
    <w:rsid w:val="001E2E0A"/>
    <w:rsid w:val="00205F06"/>
    <w:rsid w:val="00256A0C"/>
    <w:rsid w:val="002747B7"/>
    <w:rsid w:val="002A628B"/>
    <w:rsid w:val="002B3A41"/>
    <w:rsid w:val="002D33BC"/>
    <w:rsid w:val="002E4001"/>
    <w:rsid w:val="002F4485"/>
    <w:rsid w:val="00312E8C"/>
    <w:rsid w:val="00316251"/>
    <w:rsid w:val="0033650B"/>
    <w:rsid w:val="003651CB"/>
    <w:rsid w:val="003702D6"/>
    <w:rsid w:val="003768D6"/>
    <w:rsid w:val="0039111E"/>
    <w:rsid w:val="003A5D99"/>
    <w:rsid w:val="003D0BB1"/>
    <w:rsid w:val="003F6E47"/>
    <w:rsid w:val="0041662D"/>
    <w:rsid w:val="00436639"/>
    <w:rsid w:val="004409D8"/>
    <w:rsid w:val="00445427"/>
    <w:rsid w:val="00465681"/>
    <w:rsid w:val="0048637E"/>
    <w:rsid w:val="004B1DA0"/>
    <w:rsid w:val="004B5D72"/>
    <w:rsid w:val="004C0765"/>
    <w:rsid w:val="004E34D3"/>
    <w:rsid w:val="00533F7A"/>
    <w:rsid w:val="0054124C"/>
    <w:rsid w:val="005A670A"/>
    <w:rsid w:val="005A73E7"/>
    <w:rsid w:val="005D0696"/>
    <w:rsid w:val="005D2C9B"/>
    <w:rsid w:val="006155D4"/>
    <w:rsid w:val="00665524"/>
    <w:rsid w:val="00666EB8"/>
    <w:rsid w:val="006834CF"/>
    <w:rsid w:val="00686C6B"/>
    <w:rsid w:val="00695E85"/>
    <w:rsid w:val="006A0855"/>
    <w:rsid w:val="006A71D3"/>
    <w:rsid w:val="006B0993"/>
    <w:rsid w:val="006B3BD2"/>
    <w:rsid w:val="006B4211"/>
    <w:rsid w:val="006C7A00"/>
    <w:rsid w:val="006E271C"/>
    <w:rsid w:val="00723897"/>
    <w:rsid w:val="00742726"/>
    <w:rsid w:val="00743CCE"/>
    <w:rsid w:val="00754F23"/>
    <w:rsid w:val="0076132C"/>
    <w:rsid w:val="0078197D"/>
    <w:rsid w:val="007B3068"/>
    <w:rsid w:val="007C16DA"/>
    <w:rsid w:val="007C265F"/>
    <w:rsid w:val="00802B43"/>
    <w:rsid w:val="00820464"/>
    <w:rsid w:val="00820922"/>
    <w:rsid w:val="00831FC3"/>
    <w:rsid w:val="008D20CA"/>
    <w:rsid w:val="008E030D"/>
    <w:rsid w:val="009078E6"/>
    <w:rsid w:val="00907F9A"/>
    <w:rsid w:val="00910828"/>
    <w:rsid w:val="00913A68"/>
    <w:rsid w:val="00921E90"/>
    <w:rsid w:val="009676E2"/>
    <w:rsid w:val="00967902"/>
    <w:rsid w:val="00982801"/>
    <w:rsid w:val="009A373A"/>
    <w:rsid w:val="009C69C5"/>
    <w:rsid w:val="009D7EAA"/>
    <w:rsid w:val="00A36D35"/>
    <w:rsid w:val="00A5191C"/>
    <w:rsid w:val="00A57AB3"/>
    <w:rsid w:val="00A57C54"/>
    <w:rsid w:val="00A74973"/>
    <w:rsid w:val="00A9685D"/>
    <w:rsid w:val="00A97347"/>
    <w:rsid w:val="00AC6453"/>
    <w:rsid w:val="00AD16E8"/>
    <w:rsid w:val="00AE4EB6"/>
    <w:rsid w:val="00AF40CA"/>
    <w:rsid w:val="00AF7A7D"/>
    <w:rsid w:val="00B01BDD"/>
    <w:rsid w:val="00B42CD5"/>
    <w:rsid w:val="00B5712A"/>
    <w:rsid w:val="00B6323A"/>
    <w:rsid w:val="00B64E39"/>
    <w:rsid w:val="00B72D1A"/>
    <w:rsid w:val="00B821D5"/>
    <w:rsid w:val="00BA12DE"/>
    <w:rsid w:val="00BA2EA7"/>
    <w:rsid w:val="00BB4CD9"/>
    <w:rsid w:val="00BD0335"/>
    <w:rsid w:val="00BD2817"/>
    <w:rsid w:val="00C0118B"/>
    <w:rsid w:val="00C01AEB"/>
    <w:rsid w:val="00C14F8C"/>
    <w:rsid w:val="00C2392B"/>
    <w:rsid w:val="00C32864"/>
    <w:rsid w:val="00C624D3"/>
    <w:rsid w:val="00C75094"/>
    <w:rsid w:val="00CA35AA"/>
    <w:rsid w:val="00CA7CBA"/>
    <w:rsid w:val="00CC68DB"/>
    <w:rsid w:val="00CD49D1"/>
    <w:rsid w:val="00CE421F"/>
    <w:rsid w:val="00D04E5A"/>
    <w:rsid w:val="00D12AB9"/>
    <w:rsid w:val="00D15144"/>
    <w:rsid w:val="00D34DBE"/>
    <w:rsid w:val="00D443C3"/>
    <w:rsid w:val="00D516E2"/>
    <w:rsid w:val="00DA0AB4"/>
    <w:rsid w:val="00DB10AF"/>
    <w:rsid w:val="00DB45EB"/>
    <w:rsid w:val="00DC4434"/>
    <w:rsid w:val="00DC4FF9"/>
    <w:rsid w:val="00DD0162"/>
    <w:rsid w:val="00E43A66"/>
    <w:rsid w:val="00E51117"/>
    <w:rsid w:val="00E54484"/>
    <w:rsid w:val="00E65164"/>
    <w:rsid w:val="00E71889"/>
    <w:rsid w:val="00E749D7"/>
    <w:rsid w:val="00E8084B"/>
    <w:rsid w:val="00E84801"/>
    <w:rsid w:val="00EE18E8"/>
    <w:rsid w:val="00EE7752"/>
    <w:rsid w:val="00EF1D8C"/>
    <w:rsid w:val="00F000DA"/>
    <w:rsid w:val="00F1779B"/>
    <w:rsid w:val="00F8798D"/>
    <w:rsid w:val="00FB2515"/>
    <w:rsid w:val="00FB2EE7"/>
    <w:rsid w:val="00FC5BE4"/>
    <w:rsid w:val="00FD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C42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None">
    <w:name w:val="None"/>
  </w:style>
  <w:style w:type="character" w:customStyle="1" w:styleId="Hyperlink0">
    <w:name w:val="Hyperlink.0"/>
    <w:basedOn w:val="None"/>
    <w:rPr>
      <w:rFonts w:ascii="Arial" w:eastAsia="Arial" w:hAnsi="Arial" w:cs="Arial"/>
      <w:color w:val="0563C1"/>
      <w:sz w:val="22"/>
      <w:szCs w:val="22"/>
      <w:u w:val="single" w:color="0563C1"/>
    </w:rPr>
  </w:style>
  <w:style w:type="character" w:customStyle="1" w:styleId="Hyperlink1">
    <w:name w:val="Hyperlink.1"/>
    <w:basedOn w:val="None"/>
    <w:rPr>
      <w:rFonts w:ascii="Arial" w:eastAsia="Arial" w:hAnsi="Arial" w:cs="Arial"/>
      <w:color w:val="1155CC"/>
      <w:sz w:val="22"/>
      <w:szCs w:val="22"/>
      <w:u w:val="single" w:color="1155CC"/>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eastAsia="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0118B"/>
    <w:rPr>
      <w:sz w:val="18"/>
      <w:szCs w:val="18"/>
    </w:rPr>
  </w:style>
  <w:style w:type="character" w:customStyle="1" w:styleId="BalloonTextChar">
    <w:name w:val="Balloon Text Char"/>
    <w:basedOn w:val="DefaultParagraphFont"/>
    <w:link w:val="BalloonText"/>
    <w:uiPriority w:val="99"/>
    <w:semiHidden/>
    <w:rsid w:val="00C0118B"/>
    <w:rPr>
      <w:sz w:val="18"/>
      <w:szCs w:val="18"/>
      <w:lang w:eastAsia="en-US"/>
    </w:rPr>
  </w:style>
  <w:style w:type="paragraph" w:styleId="CommentSubject">
    <w:name w:val="annotation subject"/>
    <w:basedOn w:val="CommentText"/>
    <w:next w:val="CommentText"/>
    <w:link w:val="CommentSubjectChar"/>
    <w:uiPriority w:val="99"/>
    <w:semiHidden/>
    <w:unhideWhenUsed/>
    <w:rsid w:val="00820922"/>
    <w:rPr>
      <w:b/>
      <w:bCs/>
      <w:sz w:val="20"/>
      <w:szCs w:val="20"/>
    </w:rPr>
  </w:style>
  <w:style w:type="character" w:customStyle="1" w:styleId="CommentSubjectChar">
    <w:name w:val="Comment Subject Char"/>
    <w:basedOn w:val="CommentTextChar"/>
    <w:link w:val="CommentSubject"/>
    <w:uiPriority w:val="99"/>
    <w:semiHidden/>
    <w:rsid w:val="00820922"/>
    <w:rPr>
      <w:b/>
      <w:bCs/>
      <w:sz w:val="24"/>
      <w:szCs w:val="24"/>
      <w:lang w:eastAsia="en-US"/>
    </w:rPr>
  </w:style>
  <w:style w:type="character" w:styleId="LineNumber">
    <w:name w:val="line number"/>
    <w:basedOn w:val="DefaultParagraphFont"/>
    <w:uiPriority w:val="99"/>
    <w:semiHidden/>
    <w:unhideWhenUsed/>
    <w:rsid w:val="00F8798D"/>
  </w:style>
  <w:style w:type="character" w:styleId="PlaceholderText">
    <w:name w:val="Placeholder Text"/>
    <w:basedOn w:val="DefaultParagraphFont"/>
    <w:uiPriority w:val="99"/>
    <w:semiHidden/>
    <w:rsid w:val="00DD01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biocore/gneiss" TargetMode="External"/><Relationship Id="rId7" Type="http://schemas.openxmlformats.org/officeDocument/2006/relationships/hyperlink" Target="http:///h" TargetMode="External"/><Relationship Id="rId8" Type="http://schemas.openxmlformats.org/officeDocument/2006/relationships/image" Target="media/image1.png"/><Relationship Id="rId9" Type="http://schemas.openxmlformats.org/officeDocument/2006/relationships/hyperlink" Target="https://qiita.ucsd.edu/study/description/103" TargetMode="External"/><Relationship Id="rId10"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15929</Words>
  <Characters>90801</Characters>
  <Application>Microsoft Macintosh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106517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41</cp:revision>
  <cp:lastPrinted>2016-10-10T16:07:00Z</cp:lastPrinted>
  <dcterms:created xsi:type="dcterms:W3CDTF">2016-10-13T21:31:00Z</dcterms:created>
  <dcterms:modified xsi:type="dcterms:W3CDTF">2016-12-19T19:17:00Z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jamietmorton@gmail.com@www.mendeley.com</vt:lpwstr>
  </property>
  <property fmtid="{D5CDD505-2E9C-101B-9397-08002B2CF9AE}" pid="4" name="Mendeley Citation Style_1">
    <vt:lpwstr>http://www.zotero.org/styles/american-society-for-microbiology</vt:lpwstr>
  </property>
</Properties>
</file>