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Real-Time Application for Gender and Age Detection</w:t>
      </w:r>
    </w:p>
    <w:p>
      <w:pPr>
        <w:spacing w:after="300"/>
        <w:jc w:val="center"/>
      </w:pPr>
      <w:r>
        <w:t xml:space="preserve">Internship Final Project Report</w:t>
      </w:r>
    </w:p>
    <w:p>
      <w:pPr>
        <w:jc w:val="center"/>
      </w:pPr>
      <w:r>
        <w:rPr>
          <w:b/>
          <w:bCs/>
        </w:rPr>
        <w:t xml:space="preserve">Name: Muhammad Salmaan</w:t>
      </w:r>
    </w:p>
    <w:p>
      <w:pPr>
        <w:jc w:val="center"/>
      </w:pPr>
      <w:r>
        <w:t xml:space="preserve">Registration No.: RA2511003010979</w:t>
      </w:r>
    </w:p>
    <w:p>
      <w:pPr>
        <w:spacing w:after="300"/>
        <w:jc w:val="center"/>
      </w:pPr>
      <w:r>
        <w:t xml:space="preserve">Programme: B.Tech Computer Science and Engineering, SRMIST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This report documents the final internship project — a real-time gender and age detection application — together with the six supporting tasks assigned during the internship. All modules are implemented as pages within a single Streamlit application so the entire body of work can be reviewed, run, and demonstrated from one repository.</w:t>
      </w:r>
    </w:p>
    <w:p>
      <w:pPr>
        <w:pStyle w:val="Heading1"/>
        <w:spacing w:after="150" w:before="300"/>
      </w:pPr>
      <w:r>
        <w:t xml:space="preserve">2. Main Project: Real-Time Gender &amp; Age Detector</w:t>
      </w:r>
    </w:p>
    <w:p>
      <w:pPr>
        <w:spacing w:after="120"/>
      </w:pPr>
      <w:r>
        <w:t xml:space="preserve">The core application accepts an image (file upload or webcam snapshot), detects all faces present using an OpenCV Haar-cascade face detector, and predicts each face's age and gender using DeepFace's pretrained age-net and gender-net models. Bounding boxes and predicted labels are drawn directly on the output frame.</w:t>
      </w:r>
    </w:p>
    <w:p>
      <w:pPr>
        <w:pStyle w:val="Heading1"/>
        <w:spacing w:after="150" w:before="300"/>
      </w:pPr>
      <w:r>
        <w:t xml:space="preserve">3. Supporting Tasks</w:t>
      </w:r>
    </w:p>
    <w:p>
      <w:pPr>
        <w:pStyle w:val="Heading2"/>
        <w:spacing w:after="100" w:before="200"/>
      </w:pPr>
      <w:r>
        <w:t xml:space="preserve">Task 1 — Senior Citizen Identification</w:t>
      </w:r>
    </w:p>
    <w:p>
      <w:pPr>
        <w:spacing w:after="120"/>
      </w:pPr>
      <w:r>
        <w:t xml:space="preserve">Extends the core detector to multi-person frames typical of a mall or store camera. Any detected face with a predicted age above 60 is flagged as a Senior Citizen alongside its gender. Every detection (timestamp, age, gender, senior-citizen flag) is appended to a CSV log that doubles as the visit record requested in the task brief.</w:t>
      </w:r>
    </w:p>
    <w:p>
      <w:pPr>
        <w:pStyle w:val="Heading2"/>
        <w:spacing w:after="100" w:before="200"/>
      </w:pPr>
      <w:r>
        <w:t xml:space="preserve">Task 2 — Age &amp; Emotion Detection through Voice</w:t>
      </w:r>
    </w:p>
    <w:p>
      <w:pPr>
        <w:spacing w:after="120"/>
      </w:pPr>
      <w:r>
        <w:t xml:space="preserve">Accepts a voice-note upload. Fundamental frequency (pitch) is used to gate the input: voices above a male-pitch threshold are rejected with the message "Upload male voice." For accepted (male) voices, age is estimated from pitch and MFCC statistics; if the estimated age exceeds 60 the system also reports an emotion estimate derived from MFCC energy, otherwise only age is shown, matching the task specification.</w:t>
      </w:r>
    </w:p>
    <w:p>
      <w:pPr>
        <w:pStyle w:val="Heading2"/>
        <w:spacing w:after="100" w:before="200"/>
      </w:pPr>
      <w:r>
        <w:t xml:space="preserve">Task 3 — Long Hair Identification</w:t>
      </w:r>
    </w:p>
    <w:p>
      <w:pPr>
        <w:spacing w:after="120"/>
      </w:pPr>
      <w:r>
        <w:t xml:space="preserve">Implements the task's intentionally counter-intuitive rule: for faces predicted to be between 20 and 30 years old, hair length (estimated from the proportion of hair-coloured pixels below the face) overrides the true gender prediction — long hair is labelled Female and short hair is labelled Male regardless of the model's actual prediction. Outside the 20-30 age band, the unmodified gender prediction is shown.</w:t>
      </w:r>
    </w:p>
    <w:p>
      <w:pPr>
        <w:pStyle w:val="Heading2"/>
        <w:spacing w:after="100" w:before="200"/>
      </w:pPr>
      <w:r>
        <w:t xml:space="preserve">Task 4 — Nationality Detection Model</w:t>
      </w:r>
    </w:p>
    <w:p>
      <w:pPr>
        <w:spacing w:after="120"/>
      </w:pPr>
      <w:r>
        <w:t xml:space="preserve">Uses DeepFace's race/ethnicity output as a proxy signal for nationality (clearly documented as an approximation, since visual ethnicity is not equivalent to citizenship). Depending on the inferred nationality, different fields are surfaced: Indian subjects show nationality, age, dress colour and emotion; U.S. subjects show age and emotion only; African subjects show emotion and dress colour only; all other nationalities show nationality and emotion. Dress colour is estimated by averaging pixel colour in the region below the detected face.</w:t>
      </w:r>
    </w:p>
    <w:p>
      <w:pPr>
        <w:pStyle w:val="Heading2"/>
        <w:spacing w:after="100" w:before="200"/>
      </w:pPr>
      <w:r>
        <w:t xml:space="preserve">Task 5 — Car Colour Detection Model</w:t>
      </w:r>
    </w:p>
    <w:p>
      <w:pPr>
        <w:spacing w:after="120"/>
      </w:pPr>
      <w:r>
        <w:t xml:space="preserve">Detects cars in a traffic-signal image with a Haar-cascade car detector and classifies each as blue or non-blue via an HSV colour mask. Per the spec, blue cars are boxed in red and all other colours in blue. A HOG pedestrian detector separately counts people present at the signal.</w:t>
      </w:r>
    </w:p>
    <w:p>
      <w:pPr>
        <w:pStyle w:val="Heading2"/>
        <w:spacing w:after="100" w:before="200"/>
      </w:pPr>
      <w:r>
        <w:t xml:space="preserve">Task 6 — Sign Language Detection</w:t>
      </w:r>
    </w:p>
    <w:p>
      <w:pPr>
        <w:spacing w:after="120"/>
      </w:pPr>
      <w:r>
        <w:t xml:space="preserve">Restricted to operate only between 6 PM and 10 PM, as specified. Accepts an uploaded image or webcam snapshot, extracts hand landmarks with MediaPipe Hands, computes a five-finger up/down state vector, and matches it against a small dictionary of known gestures (e.g. open palm, fist, peace sign) to display the recognized word.</w:t>
      </w:r>
    </w:p>
    <w:p>
      <w:pPr>
        <w:pStyle w:val="Heading1"/>
        <w:spacing w:after="150" w:before="300"/>
      </w:pPr>
      <w:r>
        <w:t xml:space="preserve">4. Technology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/ GUI: Streamlit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Face &amp; object detection: OpenCV (Haar cascades, HOG)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 / gender / emotion / race models: DeepFace (pretrained VGG-Face-based networks)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Voice processing: librosa (pitch tracking, MFCC)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 landmark tracking: MediaPipe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logging: pandas / CSV</w:t>
      </w:r>
    </w:p>
    <w:p>
      <w:pPr>
        <w:pStyle w:val="Heading1"/>
        <w:spacing w:after="150" w:before="300"/>
      </w:pPr>
      <w:r>
        <w:t xml:space="preserve">5. Limitations &amp; Future Work</w:t>
      </w:r>
    </w:p>
    <w:p>
      <w:pPr>
        <w:spacing w:after="120"/>
      </w:pPr>
      <w:r>
        <w:t xml:space="preserve">The voice age/emotion estimator (Task 2) and the sign-language recogniser (Task 6) use lightweight, explainable heuristics rather than models trained end-to-end on large labelled datasets, since assembling and training on such datasets was outside the time and data scope of this internship task. With access to labelled speech-age corpora (e.g. Common Voice with age metadata) and a sign-language image/video dataset (e.g. ASL Alphabet or WLASL), both modules could be upgraded to trained deep-learning classifiers for materially higher accuracy. The nationality module also relies on visual ethnicity classification as a proxy and would benefit from being reframed around self-reported or document-based nationality in a production setting.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20"/>
      </w:pPr>
      <w:r>
        <w:t xml:space="preserve">All seven modules — the main gender/age detector and the six supporting tasks — are implemented, integrated into a single navigable application, and ready for deployment. The repository, live demo link, and this report together fulfil the internship's final submission requirements.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2026-09-07T08:14:36.082Z</dcterms:created>
  <dcterms:modified xsi:type="dcterms:W3CDTF">2026-09-07T08:14:36.094Z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