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361"/>
        <w:gridCol w:w="5331"/>
        <w:gridCol w:w="346"/>
      </w:tblGrid>
      <w:tr w:rsidR="00FC6619" w14:paraId="43F52ECC" w14:textId="77777777" w:rsidTr="005A4A21">
        <w:trPr>
          <w:trHeight w:val="771"/>
        </w:trPr>
        <w:tc>
          <w:tcPr>
            <w:tcW w:w="11038" w:type="dxa"/>
            <w:gridSpan w:val="3"/>
            <w:shd w:val="clear" w:color="auto" w:fill="7B2952"/>
          </w:tcPr>
          <w:p w14:paraId="450DDCC1" w14:textId="77777777" w:rsidR="007E403F" w:rsidRDefault="007E403F" w:rsidP="00090471">
            <w:pPr>
              <w:jc w:val="center"/>
              <w:rPr>
                <w:b/>
                <w:color w:val="FFFFFF" w:themeColor="background1"/>
                <w:sz w:val="32"/>
              </w:rPr>
            </w:pPr>
            <w:r>
              <w:rPr>
                <w:b/>
                <w:color w:val="FFFFFF" w:themeColor="background1"/>
                <w:sz w:val="32"/>
              </w:rPr>
              <w:t>Executive Summary</w:t>
            </w:r>
          </w:p>
          <w:p w14:paraId="3FDAB241" w14:textId="7834CF01" w:rsidR="007F7F47" w:rsidRPr="00280B12" w:rsidRDefault="007F7F47" w:rsidP="00F3452F">
            <w:pPr>
              <w:jc w:val="center"/>
              <w:rPr>
                <w:color w:val="FFFFFF" w:themeColor="background1"/>
              </w:rPr>
            </w:pPr>
            <w:r w:rsidRPr="003C74DB">
              <w:rPr>
                <w:b/>
                <w:color w:val="FFFFFF" w:themeColor="background1"/>
                <w:szCs w:val="22"/>
              </w:rPr>
              <w:t>(As of 2026_07_0</w:t>
            </w:r>
            <w:r w:rsidR="00205A60">
              <w:rPr>
                <w:b/>
                <w:color w:val="FFFFFF" w:themeColor="background1"/>
                <w:szCs w:val="22"/>
              </w:rPr>
              <w:t>3</w:t>
            </w:r>
            <w:r w:rsidRPr="003C74DB">
              <w:rPr>
                <w:b/>
                <w:color w:val="FFFFFF" w:themeColor="background1"/>
                <w:szCs w:val="22"/>
              </w:rPr>
              <w:t>)</w:t>
            </w:r>
          </w:p>
        </w:tc>
      </w:tr>
      <w:tr w:rsidR="00FC6619" w14:paraId="314AACE3" w14:textId="77777777" w:rsidTr="005A4A21">
        <w:trPr>
          <w:trHeight w:val="4881"/>
        </w:trPr>
        <w:tc>
          <w:tcPr>
            <w:tcW w:w="11038" w:type="dxa"/>
            <w:gridSpan w:val="3"/>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2763"/>
              <w:gridCol w:w="2634"/>
            </w:tblGrid>
            <w:tr w:rsidR="00F3452F" w:rsidRPr="00E6304E" w14:paraId="727C2060" w14:textId="77777777" w:rsidTr="00603780">
              <w:trPr>
                <w:trHeight w:val="340"/>
              </w:trPr>
              <w:tc>
                <w:tcPr>
                  <w:tcW w:w="2763" w:type="dxa"/>
                </w:tcPr>
                <w:p w14:paraId="30111104" w14:textId="77777777" w:rsidR="007E403F" w:rsidRPr="00E6304E" w:rsidRDefault="007E403F" w:rsidP="00F3452F">
                  <w:pPr>
                    <w:spacing w:after="0"/>
                    <w:jc w:val="center"/>
                    <w:rPr>
                      <w:b/>
                      <w:color w:val="7B2952"/>
                      <w:sz w:val="16"/>
                    </w:rPr>
                  </w:pPr>
                  <w:r>
                    <w:rPr>
                      <w:b/>
                      <w:color w:val="7B2952"/>
                      <w:sz w:val="16"/>
                    </w:rPr>
                    <w:t>Weekly Direction</w:t>
                  </w:r>
                </w:p>
              </w:tc>
              <w:tc>
                <w:tcPr>
                  <w:tcW w:w="2634" w:type="dxa"/>
                </w:tcPr>
                <w:p w14:paraId="19C6962E" w14:textId="77777777" w:rsidR="007E403F" w:rsidRPr="00E6304E" w:rsidRDefault="007E403F" w:rsidP="00F3452F">
                  <w:pPr>
                    <w:spacing w:after="0"/>
                    <w:jc w:val="center"/>
                    <w:rPr>
                      <w:b/>
                      <w:color w:val="7B2952"/>
                      <w:sz w:val="16"/>
                    </w:rPr>
                  </w:pPr>
                  <w:r>
                    <w:rPr>
                      <w:b/>
                      <w:color w:val="7B2952"/>
                      <w:sz w:val="16"/>
                    </w:rPr>
                    <w:t>Influencing Factors</w:t>
                  </w:r>
                </w:p>
              </w:tc>
            </w:tr>
            <w:tr w:rsidR="00F3452F" w:rsidRPr="00F521CB" w14:paraId="357B4AB8" w14:textId="77777777" w:rsidTr="00E11C7A">
              <w:trPr>
                <w:trHeight w:val="4964"/>
              </w:trPr>
              <w:tc>
                <w:tcPr>
                  <w:tcW w:w="2763" w:type="dxa"/>
                  <w:vAlign w:val="center"/>
                </w:tcPr>
                <w:p w14:paraId="315F377A" w14:textId="77777777" w:rsidR="00BA00A0" w:rsidRDefault="00BA00A0">
                  <w:pPr>
                    <w:spacing w:after="0"/>
                    <w:jc w:val="center"/>
                    <w:rPr>
                      <w:kern w:val="2"/>
                      <w:lang w:eastAsia="en-CA"/>
                      <w14:ligatures w14:val="standardContextual"/>
                    </w:rPr>
                  </w:pPr>
                  <w:r>
                    <w:rPr>
                      <w:b/>
                      <w:bCs/>
                      <w:sz w:val="20"/>
                      <w:szCs w:val="20"/>
                    </w:rPr>
                    <w:t>Moderating inflation</w:t>
                  </w:r>
                  <w:r>
                    <w:rPr>
                      <w:sz w:val="20"/>
                      <w:szCs w:val="20"/>
                    </w:rPr>
                    <w:t xml:space="preserve"> expectations and </w:t>
                  </w:r>
                  <w:r>
                    <w:rPr>
                      <w:b/>
                      <w:bCs/>
                      <w:sz w:val="20"/>
                      <w:szCs w:val="20"/>
                    </w:rPr>
                    <w:t>held growth</w:t>
                  </w:r>
                  <w:r>
                    <w:rPr>
                      <w:sz w:val="20"/>
                      <w:szCs w:val="20"/>
                    </w:rPr>
                    <w:t>.</w:t>
                  </w:r>
                </w:p>
                <w:p w14:paraId="68DBA9B0" w14:textId="77777777" w:rsidR="007E403F" w:rsidRDefault="007E403F" w:rsidP="00F3452F">
                  <w:pPr>
                    <w:spacing w:after="0"/>
                    <w:rPr>
                      <w:sz w:val="20"/>
                      <w:szCs w:val="20"/>
                    </w:rPr>
                  </w:pPr>
                </w:p>
              </w:tc>
              <w:tc>
                <w:tcPr>
                  <w:tcW w:w="2634" w:type="dxa"/>
                </w:tcPr>
                <w:p w14:paraId="2A9EF689" w14:textId="3828F1D7" w:rsidR="00C72AAF" w:rsidRPr="006B739E" w:rsidRDefault="007E403F" w:rsidP="00C767F0">
                  <w:pPr>
                    <w:pStyle w:val="ListParagraph"/>
                    <w:numPr>
                      <w:ilvl w:val="0"/>
                      <w:numId w:val="11"/>
                    </w:numPr>
                    <w:spacing w:after="0"/>
                    <w:jc w:val="both"/>
                    <w:rPr>
                      <w:sz w:val="20"/>
                      <w:szCs w:val="20"/>
                    </w:rPr>
                  </w:pPr>
                  <w:r w:rsidRPr="006B739E">
                    <w:rPr>
                      <w:sz w:val="20"/>
                      <w:szCs w:val="20"/>
                    </w:rPr>
                    <w:t xml:space="preserve">Hiring is </w:t>
                  </w:r>
                  <w:proofErr w:type="gramStart"/>
                  <w:r w:rsidRPr="006B739E">
                    <w:rPr>
                      <w:sz w:val="20"/>
                      <w:szCs w:val="20"/>
                    </w:rPr>
                    <w:t>slowing:</w:t>
                  </w:r>
                  <w:proofErr w:type="gramEnd"/>
                  <w:r w:rsidRPr="006B739E">
                    <w:rPr>
                      <w:sz w:val="20"/>
                      <w:szCs w:val="20"/>
                    </w:rPr>
                    <w:t xml:space="preserve"> June </w:t>
                  </w:r>
                  <w:r w:rsidR="002C4019">
                    <w:rPr>
                      <w:sz w:val="20"/>
                      <w:szCs w:val="20"/>
                    </w:rPr>
                    <w:t xml:space="preserve">payrolls showed </w:t>
                  </w:r>
                  <w:r w:rsidRPr="006B739E">
                    <w:rPr>
                      <w:sz w:val="20"/>
                      <w:szCs w:val="20"/>
                    </w:rPr>
                    <w:t xml:space="preserve">the softest month this year, with April and May revised </w:t>
                  </w:r>
                  <w:r w:rsidR="002C4019">
                    <w:rPr>
                      <w:sz w:val="20"/>
                      <w:szCs w:val="20"/>
                    </w:rPr>
                    <w:t>down</w:t>
                  </w:r>
                  <w:r w:rsidR="00C767F0">
                    <w:rPr>
                      <w:sz w:val="20"/>
                      <w:szCs w:val="20"/>
                    </w:rPr>
                    <w:t>.</w:t>
                  </w:r>
                </w:p>
                <w:p w14:paraId="4E2145F9" w14:textId="56F748CE" w:rsidR="009A37F7" w:rsidRPr="006B739E" w:rsidRDefault="00C767F0" w:rsidP="00C767F0">
                  <w:pPr>
                    <w:pStyle w:val="ListParagraph"/>
                    <w:numPr>
                      <w:ilvl w:val="0"/>
                      <w:numId w:val="11"/>
                    </w:numPr>
                    <w:spacing w:after="0"/>
                    <w:jc w:val="both"/>
                    <w:rPr>
                      <w:sz w:val="20"/>
                      <w:szCs w:val="20"/>
                    </w:rPr>
                  </w:pPr>
                  <w:r>
                    <w:rPr>
                      <w:sz w:val="20"/>
                      <w:szCs w:val="20"/>
                    </w:rPr>
                    <w:t>E</w:t>
                  </w:r>
                  <w:r w:rsidR="007E403F" w:rsidRPr="006B739E">
                    <w:rPr>
                      <w:sz w:val="20"/>
                      <w:szCs w:val="20"/>
                    </w:rPr>
                    <w:t>uro inflation cooled to 2.8% from 3.2%, and WTI slid to $67.59, the lowest since February, with OPEC+ adding supply and urea down about 21% in a month</w:t>
                  </w:r>
                  <w:r w:rsidR="009A37F7" w:rsidRPr="006B739E">
                    <w:rPr>
                      <w:sz w:val="20"/>
                      <w:szCs w:val="20"/>
                    </w:rPr>
                    <w:t>.</w:t>
                  </w:r>
                </w:p>
                <w:p w14:paraId="68022611" w14:textId="3751C4CA" w:rsidR="007E403F" w:rsidRPr="00E11C7A" w:rsidRDefault="009A37F7" w:rsidP="00F3452F">
                  <w:pPr>
                    <w:pStyle w:val="ListParagraph"/>
                    <w:numPr>
                      <w:ilvl w:val="0"/>
                      <w:numId w:val="11"/>
                    </w:numPr>
                    <w:spacing w:after="0"/>
                    <w:jc w:val="both"/>
                    <w:rPr>
                      <w:sz w:val="20"/>
                      <w:szCs w:val="20"/>
                    </w:rPr>
                  </w:pPr>
                  <w:r w:rsidRPr="006B739E">
                    <w:rPr>
                      <w:sz w:val="20"/>
                      <w:szCs w:val="20"/>
                    </w:rPr>
                    <w:t>T</w:t>
                  </w:r>
                  <w:r w:rsidR="007E403F" w:rsidRPr="006B739E">
                    <w:rPr>
                      <w:sz w:val="20"/>
                      <w:szCs w:val="20"/>
                    </w:rPr>
                    <w:t xml:space="preserve">he 2-year </w:t>
                  </w:r>
                  <w:r w:rsidRPr="006B739E">
                    <w:rPr>
                      <w:sz w:val="20"/>
                      <w:szCs w:val="20"/>
                    </w:rPr>
                    <w:t xml:space="preserve">yields </w:t>
                  </w:r>
                  <w:r w:rsidR="007E403F" w:rsidRPr="006B739E">
                    <w:rPr>
                      <w:sz w:val="20"/>
                      <w:szCs w:val="20"/>
                    </w:rPr>
                    <w:t>fell</w:t>
                  </w:r>
                  <w:r w:rsidR="009D6F8F" w:rsidRPr="006B739E">
                    <w:rPr>
                      <w:sz w:val="20"/>
                      <w:szCs w:val="20"/>
                    </w:rPr>
                    <w:t xml:space="preserve"> with jobs report</w:t>
                  </w:r>
                  <w:r w:rsidR="007E403F" w:rsidRPr="006B739E">
                    <w:rPr>
                      <w:sz w:val="20"/>
                      <w:szCs w:val="20"/>
                    </w:rPr>
                    <w:t>, the dollar slipped off a 15-month high, gold reclaimed $4,000.</w:t>
                  </w:r>
                </w:p>
              </w:tc>
            </w:tr>
          </w:tbl>
          <w:p w14:paraId="55EE47F0" w14:textId="0FEDC495" w:rsidR="007E403F" w:rsidRDefault="00AB1D99">
            <w:r>
              <w:rPr>
                <w:noProof/>
              </w:rPr>
              <mc:AlternateContent>
                <mc:Choice Requires="wps">
                  <w:drawing>
                    <wp:anchor distT="0" distB="0" distL="114300" distR="114300" simplePos="0" relativeHeight="251658244" behindDoc="0" locked="0" layoutInCell="1" allowOverlap="1" wp14:anchorId="7541D3AC" wp14:editId="6D44B838">
                      <wp:simplePos x="0" y="0"/>
                      <wp:positionH relativeFrom="column">
                        <wp:posOffset>5518094</wp:posOffset>
                      </wp:positionH>
                      <wp:positionV relativeFrom="paragraph">
                        <wp:posOffset>-2513178</wp:posOffset>
                      </wp:positionV>
                      <wp:extent cx="124358" cy="299720"/>
                      <wp:effectExtent l="26353" t="49847" r="16827" b="16828"/>
                      <wp:wrapNone/>
                      <wp:docPr id="1640207055" name="Arrow: Down 25"/>
                      <wp:cNvGraphicFramePr/>
                      <a:graphic xmlns:a="http://schemas.openxmlformats.org/drawingml/2006/main">
                        <a:graphicData uri="http://schemas.microsoft.com/office/word/2010/wordprocessingShape">
                          <wps:wsp>
                            <wps:cNvSpPr/>
                            <wps:spPr>
                              <a:xfrm rot="6228876">
                                <a:off x="0" y="0"/>
                                <a:ext cx="124358" cy="299720"/>
                              </a:xfrm>
                              <a:prstGeom prst="downArrow">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8900000" scaled="1"/>
                                <a:tileRect/>
                              </a:grad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C6D6E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5" o:spid="_x0000_s1026" type="#_x0000_t67" style="position:absolute;margin-left:434.5pt;margin-top:-197.9pt;width:9.8pt;height:23.6pt;rotation:6803594fd;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" adj="17119" fillcolor="#f0a177 [2133]" strokecolor="#030e13 [484]" strokeweight="1pt">
                      <v:fill color2="#faded0 [757]" rotate="t" angle="135" colors="0 #ffa58a;.5 #ffc7b9;1 #ffe3dd" focus="100%" type="gradient"/>
                      <v:stroke dashstyle="1 1"/>
                    </v:shape>
                  </w:pict>
                </mc:Fallback>
              </mc:AlternateContent>
            </w:r>
            <w:r w:rsidR="008176F6">
              <w:rPr>
                <w:noProof/>
              </w:rPr>
              <mc:AlternateContent>
                <mc:Choice Requires="wps">
                  <w:drawing>
                    <wp:anchor distT="45720" distB="45720" distL="114300" distR="114300" simplePos="0" relativeHeight="251658245" behindDoc="0" locked="0" layoutInCell="1" allowOverlap="1" wp14:anchorId="5AE7FFE8" wp14:editId="770AA1E7">
                      <wp:simplePos x="0" y="0"/>
                      <wp:positionH relativeFrom="column">
                        <wp:posOffset>4949202</wp:posOffset>
                      </wp:positionH>
                      <wp:positionV relativeFrom="paragraph">
                        <wp:posOffset>-2701445</wp:posOffset>
                      </wp:positionV>
                      <wp:extent cx="494030" cy="257810"/>
                      <wp:effectExtent l="0" t="0" r="0" b="0"/>
                      <wp:wrapSquare wrapText="bothSides"/>
                      <wp:docPr id="90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030" cy="257810"/>
                              </a:xfrm>
                              <a:prstGeom prst="rect">
                                <a:avLst/>
                              </a:prstGeom>
                              <a:noFill/>
                              <a:ln w="9525">
                                <a:noFill/>
                                <a:miter lim="800000"/>
                                <a:headEnd/>
                                <a:tailEnd/>
                              </a:ln>
                            </wps:spPr>
                            <wps:txbx>
                              <w:txbxContent>
                                <w:p w14:paraId="2D7929A3" w14:textId="0E135040" w:rsidR="007E403F" w:rsidRPr="009F3ABA" w:rsidRDefault="007E403F">
                                  <w:pPr>
                                    <w:rPr>
                                      <w:b/>
                                      <w:bCs/>
                                      <w:sz w:val="16"/>
                                      <w:szCs w:val="16"/>
                                    </w:rPr>
                                  </w:pPr>
                                  <w:r w:rsidRPr="009F3ABA">
                                    <w:rPr>
                                      <w:b/>
                                      <w:bCs/>
                                      <w:sz w:val="16"/>
                                      <w:szCs w:val="16"/>
                                    </w:rPr>
                                    <w:t>07/0</w:t>
                                  </w:r>
                                  <w:r w:rsidR="00971041">
                                    <w:rPr>
                                      <w:b/>
                                      <w:bCs/>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E7FFE8" id="_x0000_t202" coordsize="21600,21600" o:spt="202" path="m,l,21600r21600,l21600,xe">
                      <v:stroke joinstyle="miter"/>
                      <v:path gradientshapeok="t" o:connecttype="rect"/>
                    </v:shapetype>
                    <v:shape id="Text Box 2" o:spid="_x0000_s1026" type="#_x0000_t202" style="position:absolute;margin-left:389.7pt;margin-top:-212.7pt;width:38.9pt;height:20.3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" filled="f" stroked="f">
                      <v:textbox>
                        <w:txbxContent>
                          <w:p w14:paraId="2D7929A3" w14:textId="0E135040" w:rsidR="007E403F" w:rsidRPr="009F3ABA" w:rsidRDefault="007E403F">
                            <w:pPr>
                              <w:rPr>
                                <w:b/>
                                <w:bCs/>
                                <w:sz w:val="16"/>
                                <w:szCs w:val="16"/>
                              </w:rPr>
                            </w:pPr>
                            <w:r w:rsidRPr="009F3ABA">
                              <w:rPr>
                                <w:b/>
                                <w:bCs/>
                                <w:sz w:val="16"/>
                                <w:szCs w:val="16"/>
                              </w:rPr>
                              <w:t>07/0</w:t>
                            </w:r>
                            <w:r w:rsidR="00971041">
                              <w:rPr>
                                <w:b/>
                                <w:bCs/>
                                <w:sz w:val="16"/>
                                <w:szCs w:val="16"/>
                              </w:rPr>
                              <w:t>3</w:t>
                            </w:r>
                          </w:p>
                        </w:txbxContent>
                      </v:textbox>
                      <w10:wrap type="square"/>
                    </v:shape>
                  </w:pict>
                </mc:Fallback>
              </mc:AlternateContent>
            </w:r>
            <w:r w:rsidR="00E11C7A">
              <w:rPr>
                <w:noProof/>
              </w:rPr>
              <mc:AlternateContent>
                <mc:Choice Requires="wps">
                  <w:drawing>
                    <wp:anchor distT="0" distB="0" distL="114300" distR="114300" simplePos="0" relativeHeight="251658242" behindDoc="0" locked="0" layoutInCell="1" allowOverlap="1" wp14:anchorId="328FD247" wp14:editId="0961714A">
                      <wp:simplePos x="0" y="0"/>
                      <wp:positionH relativeFrom="column">
                        <wp:posOffset>5313201</wp:posOffset>
                      </wp:positionH>
                      <wp:positionV relativeFrom="paragraph">
                        <wp:posOffset>-2606783</wp:posOffset>
                      </wp:positionV>
                      <wp:extent cx="175564" cy="146304"/>
                      <wp:effectExtent l="0" t="0" r="0" b="6350"/>
                      <wp:wrapNone/>
                      <wp:docPr id="90001" name="Flowchart: Connector 23"/>
                      <wp:cNvGraphicFramePr/>
                      <a:graphic xmlns:a="http://schemas.openxmlformats.org/drawingml/2006/main">
                        <a:graphicData uri="http://schemas.microsoft.com/office/word/2010/wordprocessingShape">
                          <wps:wsp>
                            <wps:cNvSpPr/>
                            <wps:spPr>
                              <a:xfrm>
                                <a:off x="0" y="0"/>
                                <a:ext cx="175564" cy="146304"/>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534E3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418.35pt;margin-top:-205.25pt;width:13.8pt;height:11.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" fillcolor="#e00" stroked="f" strokeweight="1pt">
                      <v:stroke joinstyle="miter"/>
                    </v:shape>
                  </w:pict>
                </mc:Fallback>
              </mc:AlternateContent>
            </w:r>
            <w:r w:rsidR="00E11C7A">
              <w:rPr>
                <w:noProof/>
              </w:rPr>
              <mc:AlternateContent>
                <mc:Choice Requires="wps">
                  <w:drawing>
                    <wp:anchor distT="0" distB="0" distL="114300" distR="114300" simplePos="0" relativeHeight="251658243" behindDoc="0" locked="0" layoutInCell="1" allowOverlap="1" wp14:anchorId="4EC959AF" wp14:editId="611428F5">
                      <wp:simplePos x="0" y="0"/>
                      <wp:positionH relativeFrom="column">
                        <wp:posOffset>5546521</wp:posOffset>
                      </wp:positionH>
                      <wp:positionV relativeFrom="paragraph">
                        <wp:posOffset>-2573379</wp:posOffset>
                      </wp:positionV>
                      <wp:extent cx="175564" cy="146304"/>
                      <wp:effectExtent l="0" t="0" r="0" b="6350"/>
                      <wp:wrapNone/>
                      <wp:docPr id="1640207056" name="Flowchart: Connector 23"/>
                      <wp:cNvGraphicFramePr/>
                      <a:graphic xmlns:a="http://schemas.openxmlformats.org/drawingml/2006/main">
                        <a:graphicData uri="http://schemas.microsoft.com/office/word/2010/wordprocessingShape">
                          <wps:wsp>
                            <wps:cNvSpPr/>
                            <wps:spPr>
                              <a:xfrm>
                                <a:off x="0" y="0"/>
                                <a:ext cx="175564" cy="146304"/>
                              </a:xfrm>
                              <a:prstGeom prst="flowChartConnector">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B92BF8" id="Flowchart: Connector 23" o:spid="_x0000_s1026" type="#_x0000_t120" style="position:absolute;margin-left:436.75pt;margin-top:-202.65pt;width:13.8pt;height:11.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" fillcolor="#0e2841 [3215]" stroked="f" strokeweight="1pt">
                      <v:stroke joinstyle="miter"/>
                    </v:shape>
                  </w:pict>
                </mc:Fallback>
              </mc:AlternateContent>
            </w:r>
            <w:r w:rsidR="00E11C7A" w:rsidRPr="002464A0">
              <w:rPr>
                <w:b/>
                <w:noProof/>
                <w:color w:val="7B2952"/>
              </w:rPr>
              <w:drawing>
                <wp:anchor distT="0" distB="0" distL="114300" distR="114300" simplePos="0" relativeHeight="251658240" behindDoc="1" locked="0" layoutInCell="1" allowOverlap="1" wp14:anchorId="53AAC1B5" wp14:editId="084B9119">
                  <wp:simplePos x="0" y="0"/>
                  <wp:positionH relativeFrom="column">
                    <wp:posOffset>3595489</wp:posOffset>
                  </wp:positionH>
                  <wp:positionV relativeFrom="paragraph">
                    <wp:posOffset>-3386670</wp:posOffset>
                  </wp:positionV>
                  <wp:extent cx="3157220" cy="2825115"/>
                  <wp:effectExtent l="0" t="0" r="5080" b="0"/>
                  <wp:wrapTight wrapText="bothSides">
                    <wp:wrapPolygon edited="0">
                      <wp:start x="0" y="0"/>
                      <wp:lineTo x="0" y="21411"/>
                      <wp:lineTo x="21504" y="21411"/>
                      <wp:lineTo x="21504" y="0"/>
                      <wp:lineTo x="0" y="0"/>
                    </wp:wrapPolygon>
                  </wp:wrapTight>
                  <wp:docPr id="164020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2556" name=""/>
                          <pic:cNvPicPr/>
                        </pic:nvPicPr>
                        <pic:blipFill>
                          <a:blip r:embed="rId11">
                            <a:extLst>
                              <a:ext uri="{28A0092B-C50C-407E-A947-70E740481C1C}">
                                <a14:useLocalDpi xmlns:a14="http://schemas.microsoft.com/office/drawing/2010/main" val="0"/>
                              </a:ext>
                            </a:extLst>
                          </a:blip>
                          <a:stretch>
                            <a:fillRect/>
                          </a:stretch>
                        </pic:blipFill>
                        <pic:spPr>
                          <a:xfrm>
                            <a:off x="0" y="0"/>
                            <a:ext cx="3157220" cy="2825115"/>
                          </a:xfrm>
                          <a:prstGeom prst="rect">
                            <a:avLst/>
                          </a:prstGeom>
                        </pic:spPr>
                      </pic:pic>
                    </a:graphicData>
                  </a:graphic>
                </wp:anchor>
              </w:drawing>
            </w:r>
            <w:r w:rsidR="00E11C7A">
              <w:rPr>
                <w:noProof/>
              </w:rPr>
              <mc:AlternateContent>
                <mc:Choice Requires="wps">
                  <w:drawing>
                    <wp:anchor distT="45720" distB="45720" distL="114300" distR="114300" simplePos="0" relativeHeight="251658246" behindDoc="0" locked="0" layoutInCell="1" allowOverlap="1" wp14:anchorId="301A804B" wp14:editId="77B53A3D">
                      <wp:simplePos x="0" y="0"/>
                      <wp:positionH relativeFrom="column">
                        <wp:posOffset>5591654</wp:posOffset>
                      </wp:positionH>
                      <wp:positionV relativeFrom="paragraph">
                        <wp:posOffset>-2428851</wp:posOffset>
                      </wp:positionV>
                      <wp:extent cx="542925" cy="241300"/>
                      <wp:effectExtent l="0" t="0" r="0" b="6350"/>
                      <wp:wrapSquare wrapText="bothSides"/>
                      <wp:docPr id="1640207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41300"/>
                              </a:xfrm>
                              <a:prstGeom prst="rect">
                                <a:avLst/>
                              </a:prstGeom>
                              <a:noFill/>
                              <a:ln w="9525">
                                <a:noFill/>
                                <a:miter lim="800000"/>
                                <a:headEnd/>
                                <a:tailEnd/>
                              </a:ln>
                            </wps:spPr>
                            <wps:txbx>
                              <w:txbxContent>
                                <w:p w14:paraId="1591B402" w14:textId="77777777" w:rsidR="007E403F" w:rsidRPr="009F3ABA" w:rsidRDefault="007E403F">
                                  <w:pPr>
                                    <w:rPr>
                                      <w:b/>
                                      <w:bCs/>
                                      <w:sz w:val="16"/>
                                      <w:szCs w:val="16"/>
                                    </w:rPr>
                                  </w:pPr>
                                  <w:r w:rsidRPr="009F3ABA">
                                    <w:rPr>
                                      <w:b/>
                                      <w:bCs/>
                                      <w:sz w:val="16"/>
                                      <w:szCs w:val="16"/>
                                    </w:rPr>
                                    <w:t>06/25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A804B" id="_x0000_s1027" type="#_x0000_t202" style="position:absolute;margin-left:440.3pt;margin-top:-191.25pt;width:42.75pt;height:19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" filled="f" stroked="f">
                      <v:textbox>
                        <w:txbxContent>
                          <w:p w14:paraId="1591B402" w14:textId="77777777" w:rsidR="007E403F" w:rsidRPr="009F3ABA" w:rsidRDefault="007E403F">
                            <w:pPr>
                              <w:rPr>
                                <w:b/>
                                <w:bCs/>
                                <w:sz w:val="16"/>
                                <w:szCs w:val="16"/>
                              </w:rPr>
                            </w:pPr>
                            <w:r w:rsidRPr="009F3ABA">
                              <w:rPr>
                                <w:b/>
                                <w:bCs/>
                                <w:sz w:val="16"/>
                                <w:szCs w:val="16"/>
                              </w:rPr>
                              <w:t>06/25</w:t>
                            </w:r>
                          </w:p>
                        </w:txbxContent>
                      </v:textbox>
                      <w10:wrap type="square"/>
                    </v:shape>
                  </w:pict>
                </mc:Fallback>
              </mc:AlternateContent>
            </w:r>
            <w:r w:rsidR="00E11C7A" w:rsidRPr="0074756B">
              <w:rPr>
                <w:b/>
                <w:noProof/>
                <w:color w:val="7B2952"/>
              </w:rPr>
              <w:drawing>
                <wp:anchor distT="0" distB="0" distL="114300" distR="114300" simplePos="0" relativeHeight="251658241" behindDoc="1" locked="0" layoutInCell="1" allowOverlap="1" wp14:anchorId="20F8B914" wp14:editId="2D4DCF5A">
                  <wp:simplePos x="0" y="0"/>
                  <wp:positionH relativeFrom="column">
                    <wp:posOffset>3990975</wp:posOffset>
                  </wp:positionH>
                  <wp:positionV relativeFrom="paragraph">
                    <wp:posOffset>-562969</wp:posOffset>
                  </wp:positionV>
                  <wp:extent cx="2392045" cy="529590"/>
                  <wp:effectExtent l="0" t="0" r="8255" b="3810"/>
                  <wp:wrapTight wrapText="bothSides">
                    <wp:wrapPolygon edited="0">
                      <wp:start x="0" y="0"/>
                      <wp:lineTo x="0" y="20978"/>
                      <wp:lineTo x="21503" y="20978"/>
                      <wp:lineTo x="21503" y="0"/>
                      <wp:lineTo x="0" y="0"/>
                    </wp:wrapPolygon>
                  </wp:wrapTight>
                  <wp:docPr id="16402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6890" name=""/>
                          <pic:cNvPicPr/>
                        </pic:nvPicPr>
                        <pic:blipFill>
                          <a:blip r:embed="rId12">
                            <a:extLst>
                              <a:ext uri="{28A0092B-C50C-407E-A947-70E740481C1C}">
                                <a14:useLocalDpi xmlns:a14="http://schemas.microsoft.com/office/drawing/2010/main" val="0"/>
                              </a:ext>
                            </a:extLst>
                          </a:blip>
                          <a:stretch>
                            <a:fillRect/>
                          </a:stretch>
                        </pic:blipFill>
                        <pic:spPr>
                          <a:xfrm>
                            <a:off x="0" y="0"/>
                            <a:ext cx="2392045" cy="529590"/>
                          </a:xfrm>
                          <a:prstGeom prst="rect">
                            <a:avLst/>
                          </a:prstGeom>
                        </pic:spPr>
                      </pic:pic>
                    </a:graphicData>
                  </a:graphic>
                  <wp14:sizeRelH relativeFrom="margin">
                    <wp14:pctWidth>0</wp14:pctWidth>
                  </wp14:sizeRelH>
                  <wp14:sizeRelV relativeFrom="margin">
                    <wp14:pctHeight>0</wp14:pctHeight>
                  </wp14:sizeRelV>
                </wp:anchor>
              </w:drawing>
            </w:r>
          </w:p>
        </w:tc>
      </w:tr>
      <w:tr w:rsidR="00FC6619" w14:paraId="414036AB" w14:textId="77777777" w:rsidTr="00E11C7A">
        <w:trPr>
          <w:gridAfter w:val="1"/>
          <w:wAfter w:w="346" w:type="dxa"/>
          <w:trHeight w:val="7095"/>
        </w:trPr>
        <w:tc>
          <w:tcPr>
            <w:tcW w:w="10692" w:type="dxa"/>
            <w:gridSpan w:val="2"/>
          </w:tcPr>
          <w:tbl>
            <w:tblPr>
              <w:tblpPr w:leftFromText="180" w:rightFromText="180" w:vertAnchor="text" w:horzAnchor="margin" w:tblpY="-22"/>
              <w:tblOverlap w:val="never"/>
              <w:tblW w:w="0" w:type="auto"/>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5790"/>
            </w:tblGrid>
            <w:tr w:rsidR="00003CD1" w14:paraId="62C1CB6F" w14:textId="77777777" w:rsidTr="00964A16">
              <w:tc>
                <w:tcPr>
                  <w:tcW w:w="2787" w:type="dxa"/>
                  <w:shd w:val="clear" w:color="auto" w:fill="7B2952"/>
                </w:tcPr>
                <w:p w14:paraId="18D74D1F" w14:textId="77777777" w:rsidR="00003CD1" w:rsidRDefault="00003CD1" w:rsidP="00003CD1">
                  <w:pPr>
                    <w:spacing w:after="0"/>
                  </w:pPr>
                  <w:r>
                    <w:rPr>
                      <w:b/>
                      <w:color w:val="FFFFFF"/>
                      <w:sz w:val="19"/>
                    </w:rPr>
                    <w:lastRenderedPageBreak/>
                    <w:t>Theme</w:t>
                  </w:r>
                </w:p>
              </w:tc>
              <w:tc>
                <w:tcPr>
                  <w:tcW w:w="1883" w:type="dxa"/>
                  <w:shd w:val="clear" w:color="auto" w:fill="7B2952"/>
                </w:tcPr>
                <w:p w14:paraId="16B64AC6" w14:textId="77777777" w:rsidR="00003CD1" w:rsidRDefault="00003CD1" w:rsidP="00003CD1">
                  <w:pPr>
                    <w:spacing w:after="0"/>
                  </w:pPr>
                  <w:r>
                    <w:rPr>
                      <w:b/>
                      <w:color w:val="FFFFFF"/>
                      <w:sz w:val="19"/>
                    </w:rPr>
                    <w:t>Status</w:t>
                  </w:r>
                </w:p>
              </w:tc>
              <w:tc>
                <w:tcPr>
                  <w:tcW w:w="5791" w:type="dxa"/>
                  <w:shd w:val="clear" w:color="auto" w:fill="7B2952"/>
                </w:tcPr>
                <w:p w14:paraId="6A5F3D5B" w14:textId="77777777" w:rsidR="00003CD1" w:rsidRDefault="00003CD1" w:rsidP="00003CD1">
                  <w:pPr>
                    <w:spacing w:after="0"/>
                  </w:pPr>
                  <w:r>
                    <w:rPr>
                      <w:b/>
                      <w:color w:val="FFFFFF"/>
                      <w:sz w:val="19"/>
                    </w:rPr>
                    <w:t>One-line development</w:t>
                  </w:r>
                </w:p>
              </w:tc>
            </w:tr>
            <w:tr w:rsidR="00003CD1" w14:paraId="62B1C569" w14:textId="77777777" w:rsidTr="00964A16">
              <w:tc>
                <w:tcPr>
                  <w:tcW w:w="2787" w:type="dxa"/>
                </w:tcPr>
                <w:p w14:paraId="3FA6596F" w14:textId="77777777" w:rsidR="00003CD1" w:rsidRPr="00042A6F" w:rsidRDefault="00003CD1" w:rsidP="00003CD1">
                  <w:pPr>
                    <w:spacing w:after="0"/>
                    <w:rPr>
                      <w:szCs w:val="22"/>
                    </w:rPr>
                  </w:pPr>
                  <w:r w:rsidRPr="00042A6F">
                    <w:rPr>
                      <w:szCs w:val="22"/>
                    </w:rPr>
                    <w:t>1. Fiscal Expansion and Deregulation</w:t>
                  </w:r>
                </w:p>
              </w:tc>
              <w:tc>
                <w:tcPr>
                  <w:tcW w:w="1883" w:type="dxa"/>
                  <w:vAlign w:val="center"/>
                </w:tcPr>
                <w:p w14:paraId="6BC1D7AE" w14:textId="77777777" w:rsidR="00003CD1" w:rsidRDefault="002D275B" w:rsidP="00CF10D0">
                  <w:pPr>
                    <w:spacing w:after="0"/>
                  </w:pPr>
                  <w:r>
                    <w:rPr>
                      <w:noProof/>
                    </w:rPr>
                    <mc:AlternateContent>
                      <mc:Choice Requires="wps">
                        <w:drawing>
                          <wp:inline distT="0" distB="0" distL="0" distR="0" wp14:anchorId="270E2F4A" wp14:editId="6638F15D">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4934051"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t>Escalating</w:t>
                  </w:r>
                </w:p>
              </w:tc>
              <w:tc>
                <w:tcPr>
                  <w:tcW w:w="5791" w:type="dxa"/>
                </w:tcPr>
                <w:p w14:paraId="067C1EAF" w14:textId="4268F49C" w:rsidR="00003CD1" w:rsidRDefault="00003CD1" w:rsidP="00003CD1">
                  <w:pPr>
                    <w:spacing w:after="0"/>
                  </w:pPr>
                  <w:r>
                    <w:rPr>
                      <w:color w:val="000000"/>
                    </w:rPr>
                    <w:t>More defence money: the UK</w:t>
                  </w:r>
                  <w:r w:rsidR="00945511">
                    <w:rPr>
                      <w:color w:val="000000"/>
                    </w:rPr>
                    <w:t xml:space="preserve"> expanded its investment plan</w:t>
                  </w:r>
                  <w:r>
                    <w:rPr>
                      <w:color w:val="000000"/>
                    </w:rPr>
                    <w:t>; NATO's 5% roadmaps land July 7-8. China austerity still offsets</w:t>
                  </w:r>
                  <w:r w:rsidR="00092F47">
                    <w:rPr>
                      <w:color w:val="000000"/>
                    </w:rPr>
                    <w:t xml:space="preserve"> with lower fiscal spending.</w:t>
                  </w:r>
                </w:p>
              </w:tc>
            </w:tr>
            <w:tr w:rsidR="00003CD1" w14:paraId="2932BA28" w14:textId="77777777" w:rsidTr="00964A16">
              <w:tc>
                <w:tcPr>
                  <w:tcW w:w="2787" w:type="dxa"/>
                </w:tcPr>
                <w:p w14:paraId="58EF42EE" w14:textId="77777777" w:rsidR="00003CD1" w:rsidRPr="00042A6F" w:rsidRDefault="00003CD1" w:rsidP="00003CD1">
                  <w:pPr>
                    <w:spacing w:after="0"/>
                    <w:rPr>
                      <w:szCs w:val="22"/>
                    </w:rPr>
                  </w:pPr>
                  <w:r w:rsidRPr="00042A6F">
                    <w:rPr>
                      <w:szCs w:val="22"/>
                    </w:rPr>
                    <w:t>2. Currency Debasement</w:t>
                  </w:r>
                </w:p>
              </w:tc>
              <w:tc>
                <w:tcPr>
                  <w:tcW w:w="1883" w:type="dxa"/>
                  <w:vAlign w:val="center"/>
                </w:tcPr>
                <w:p w14:paraId="6DE792FA" w14:textId="77777777" w:rsidR="00003CD1" w:rsidRDefault="007E403F" w:rsidP="00CF10D0">
                  <w:pPr>
                    <w:spacing w:after="0"/>
                  </w:pPr>
                  <w:r>
                    <w:rPr>
                      <w:noProof/>
                    </w:rPr>
                    <mc:AlternateContent>
                      <mc:Choice Requires="wps">
                        <w:drawing>
                          <wp:inline distT="0" distB="0" distL="0" distR="0" wp14:anchorId="31906191" wp14:editId="0AFBB6EB">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62C2F9C"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t>Escalating</w:t>
                  </w:r>
                </w:p>
              </w:tc>
              <w:tc>
                <w:tcPr>
                  <w:tcW w:w="5791" w:type="dxa"/>
                </w:tcPr>
                <w:p w14:paraId="67FE7DF3" w14:textId="10FFF626" w:rsidR="00003CD1" w:rsidRDefault="007E403F" w:rsidP="00003CD1">
                  <w:pPr>
                    <w:spacing w:after="0"/>
                  </w:pPr>
                  <w:r>
                    <w:rPr>
                      <w:color w:val="000000"/>
                    </w:rPr>
                    <w:t>Gold back above $4,000 as hike bets</w:t>
                  </w:r>
                  <w:r w:rsidR="0028187B">
                    <w:rPr>
                      <w:color w:val="000000"/>
                    </w:rPr>
                    <w:t xml:space="preserve"> slowed</w:t>
                  </w:r>
                  <w:r>
                    <w:rPr>
                      <w:color w:val="000000"/>
                    </w:rPr>
                    <w:t>; the dollar slipped from a 15-month high; the yen held near 160 unaided.</w:t>
                  </w:r>
                  <w:r w:rsidR="00092F47">
                    <w:rPr>
                      <w:color w:val="000000"/>
                    </w:rPr>
                    <w:t xml:space="preserve"> A slightly less hawkish</w:t>
                  </w:r>
                  <w:r w:rsidR="00F318EF">
                    <w:rPr>
                      <w:color w:val="000000"/>
                    </w:rPr>
                    <w:t xml:space="preserve"> pricing showed dollar still </w:t>
                  </w:r>
                  <w:r w:rsidR="00350C4A">
                    <w:rPr>
                      <w:color w:val="000000"/>
                    </w:rPr>
                    <w:t xml:space="preserve">strongly </w:t>
                  </w:r>
                  <w:r w:rsidR="00F318EF">
                    <w:rPr>
                      <w:color w:val="000000"/>
                    </w:rPr>
                    <w:t>vulnerable to</w:t>
                  </w:r>
                  <w:r w:rsidR="00350C4A">
                    <w:rPr>
                      <w:color w:val="000000"/>
                    </w:rPr>
                    <w:t xml:space="preserve"> macroeconomic developments</w:t>
                  </w:r>
                  <w:r w:rsidR="00BB7695">
                    <w:rPr>
                      <w:color w:val="000000"/>
                    </w:rPr>
                    <w:t>.</w:t>
                  </w:r>
                </w:p>
              </w:tc>
            </w:tr>
            <w:tr w:rsidR="00003CD1" w14:paraId="364DBB80" w14:textId="77777777" w:rsidTr="00964A16">
              <w:tc>
                <w:tcPr>
                  <w:tcW w:w="2787" w:type="dxa"/>
                </w:tcPr>
                <w:p w14:paraId="1A1C5312" w14:textId="77777777" w:rsidR="00003CD1" w:rsidRPr="00042A6F" w:rsidRDefault="00003CD1" w:rsidP="00003CD1">
                  <w:pPr>
                    <w:spacing w:after="0"/>
                    <w:rPr>
                      <w:szCs w:val="22"/>
                    </w:rPr>
                  </w:pPr>
                  <w:r w:rsidRPr="00042A6F">
                    <w:rPr>
                      <w:szCs w:val="22"/>
                    </w:rPr>
                    <w:t>3. Energy and the Energy Transition</w:t>
                  </w:r>
                </w:p>
              </w:tc>
              <w:tc>
                <w:tcPr>
                  <w:tcW w:w="1883" w:type="dxa"/>
                  <w:vAlign w:val="center"/>
                </w:tcPr>
                <w:p w14:paraId="4BAB9867" w14:textId="77777777" w:rsidR="00003CD1" w:rsidRDefault="002D275B" w:rsidP="00CF10D0">
                  <w:pPr>
                    <w:spacing w:after="0"/>
                  </w:pPr>
                  <w:r>
                    <w:rPr>
                      <w:noProof/>
                    </w:rPr>
                    <mc:AlternateContent>
                      <mc:Choice Requires="wps">
                        <w:drawing>
                          <wp:inline distT="0" distB="0" distL="0" distR="0" wp14:anchorId="75A51488" wp14:editId="5911AA54">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5BFFC86F"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p>
              </w:tc>
              <w:tc>
                <w:tcPr>
                  <w:tcW w:w="5791" w:type="dxa"/>
                </w:tcPr>
                <w:p w14:paraId="2A6D1866" w14:textId="7F9678D6" w:rsidR="00003CD1" w:rsidRDefault="00003CD1" w:rsidP="00003CD1">
                  <w:pPr>
                    <w:spacing w:after="0"/>
                  </w:pPr>
                  <w:r>
                    <w:rPr>
                      <w:color w:val="000000"/>
                    </w:rPr>
                    <w:t xml:space="preserve">Grid capital keeps flowing, GRID ETF near doubled in a year to $11.2B; </w:t>
                  </w:r>
                  <w:r w:rsidR="00BB7695">
                    <w:rPr>
                      <w:color w:val="000000"/>
                    </w:rPr>
                    <w:t>Spain</w:t>
                  </w:r>
                  <w:r>
                    <w:rPr>
                      <w:color w:val="000000"/>
                    </w:rPr>
                    <w:t xml:space="preserve"> shows the cost of </w:t>
                  </w:r>
                  <w:r w:rsidR="009D7C04">
                    <w:rPr>
                      <w:color w:val="000000"/>
                    </w:rPr>
                    <w:t>a lack in infrastructure buildout.</w:t>
                  </w:r>
                  <w:r w:rsidR="00BB7695">
                    <w:rPr>
                      <w:color w:val="000000"/>
                    </w:rPr>
                    <w:t xml:space="preserve"> US</w:t>
                  </w:r>
                  <w:r w:rsidR="009A0807">
                    <w:rPr>
                      <w:color w:val="000000"/>
                    </w:rPr>
                    <w:t xml:space="preserve"> summer grid strain led to emergency act firing up non-renewables to meet demand.</w:t>
                  </w:r>
                </w:p>
              </w:tc>
            </w:tr>
            <w:tr w:rsidR="00003CD1" w14:paraId="36D5A70C" w14:textId="77777777" w:rsidTr="00964A16">
              <w:trPr>
                <w:trHeight w:val="1050"/>
              </w:trPr>
              <w:tc>
                <w:tcPr>
                  <w:tcW w:w="2787" w:type="dxa"/>
                </w:tcPr>
                <w:p w14:paraId="5F1EEB0D" w14:textId="77777777" w:rsidR="00003CD1" w:rsidRPr="00042A6F" w:rsidRDefault="00003CD1" w:rsidP="00003CD1">
                  <w:pPr>
                    <w:spacing w:after="0"/>
                    <w:rPr>
                      <w:szCs w:val="22"/>
                    </w:rPr>
                  </w:pPr>
                  <w:r w:rsidRPr="00042A6F">
                    <w:rPr>
                      <w:szCs w:val="22"/>
                    </w:rPr>
                    <w:t>4. Artificial Intelligence</w:t>
                  </w:r>
                </w:p>
              </w:tc>
              <w:tc>
                <w:tcPr>
                  <w:tcW w:w="1883" w:type="dxa"/>
                  <w:vAlign w:val="center"/>
                </w:tcPr>
                <w:p w14:paraId="402C2B7D" w14:textId="13AA8D08" w:rsidR="00003CD1" w:rsidRDefault="009D5A82" w:rsidP="00CF10D0">
                  <w:pPr>
                    <w:spacing w:after="0"/>
                  </w:pPr>
                  <w:r>
                    <w:rPr>
                      <w:noProof/>
                    </w:rPr>
                    <mc:AlternateContent>
                      <mc:Choice Requires="wps">
                        <w:drawing>
                          <wp:inline distT="0" distB="0" distL="0" distR="0" wp14:anchorId="10F12BAC" wp14:editId="0F252F11">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0E7CE29"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p>
              </w:tc>
              <w:tc>
                <w:tcPr>
                  <w:tcW w:w="5791" w:type="dxa"/>
                </w:tcPr>
                <w:p w14:paraId="798D251C" w14:textId="3A9D8156" w:rsidR="00003CD1" w:rsidRDefault="007E403F" w:rsidP="00003CD1">
                  <w:pPr>
                    <w:spacing w:after="0"/>
                  </w:pPr>
                  <w:r>
                    <w:rPr>
                      <w:color w:val="000000"/>
                    </w:rPr>
                    <w:t>South Korea put $880B behind AI hardware</w:t>
                  </w:r>
                  <w:r w:rsidR="002D0AD9">
                    <w:rPr>
                      <w:color w:val="000000"/>
                    </w:rPr>
                    <w:t xml:space="preserve"> </w:t>
                  </w:r>
                  <w:r>
                    <w:rPr>
                      <w:color w:val="000000"/>
                    </w:rPr>
                    <w:t>and Q2 DRAM contracts rose up to 89%</w:t>
                  </w:r>
                  <w:r w:rsidR="009D5A82">
                    <w:rPr>
                      <w:color w:val="000000"/>
                    </w:rPr>
                    <w:t>, but markets are pricing in over-building</w:t>
                  </w:r>
                  <w:r w:rsidR="009D7C04">
                    <w:rPr>
                      <w:color w:val="000000"/>
                    </w:rPr>
                    <w:t xml:space="preserve">, and </w:t>
                  </w:r>
                  <w:r w:rsidR="002D0AD9">
                    <w:rPr>
                      <w:color w:val="000000"/>
                    </w:rPr>
                    <w:t>Semis saw a steep decline amid liquidation</w:t>
                  </w:r>
                  <w:r w:rsidR="00237EED">
                    <w:rPr>
                      <w:color w:val="000000"/>
                    </w:rPr>
                    <w:t>, putting the theme on hold and at risk if continued.</w:t>
                  </w:r>
                </w:p>
              </w:tc>
            </w:tr>
            <w:tr w:rsidR="00003CD1" w14:paraId="3A43893B" w14:textId="77777777" w:rsidTr="00964A16">
              <w:tc>
                <w:tcPr>
                  <w:tcW w:w="2787" w:type="dxa"/>
                </w:tcPr>
                <w:p w14:paraId="3D764536" w14:textId="77777777" w:rsidR="00003CD1" w:rsidRPr="00042A6F" w:rsidRDefault="00003CD1" w:rsidP="00003CD1">
                  <w:pPr>
                    <w:spacing w:after="0"/>
                    <w:rPr>
                      <w:szCs w:val="22"/>
                    </w:rPr>
                  </w:pPr>
                  <w:r w:rsidRPr="00042A6F">
                    <w:rPr>
                      <w:szCs w:val="22"/>
                    </w:rPr>
                    <w:t>5. Geopolitics and Trade</w:t>
                  </w:r>
                </w:p>
              </w:tc>
              <w:tc>
                <w:tcPr>
                  <w:tcW w:w="1883" w:type="dxa"/>
                  <w:vAlign w:val="center"/>
                </w:tcPr>
                <w:p w14:paraId="7D49F7E3" w14:textId="77777777" w:rsidR="00003CD1" w:rsidRDefault="002D275B" w:rsidP="00CF10D0">
                  <w:pPr>
                    <w:spacing w:after="0"/>
                  </w:pPr>
                  <w:r>
                    <w:rPr>
                      <w:noProof/>
                    </w:rPr>
                    <mc:AlternateContent>
                      <mc:Choice Requires="wps">
                        <w:drawing>
                          <wp:inline distT="0" distB="0" distL="0" distR="0" wp14:anchorId="7C43146B" wp14:editId="3473474E">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434D136"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p>
              </w:tc>
              <w:tc>
                <w:tcPr>
                  <w:tcW w:w="5791" w:type="dxa"/>
                </w:tcPr>
                <w:p w14:paraId="19B7C66A" w14:textId="086FB889" w:rsidR="00003CD1" w:rsidRDefault="00237EED" w:rsidP="00003CD1">
                  <w:pPr>
                    <w:spacing w:after="0"/>
                  </w:pPr>
                  <w:r>
                    <w:rPr>
                      <w:color w:val="000000"/>
                    </w:rPr>
                    <w:t xml:space="preserve">US-Iran </w:t>
                  </w:r>
                  <w:r w:rsidR="007E403F">
                    <w:rPr>
                      <w:color w:val="000000"/>
                    </w:rPr>
                    <w:t>war leg keeps cooling</w:t>
                  </w:r>
                  <w:r>
                    <w:rPr>
                      <w:color w:val="000000"/>
                    </w:rPr>
                    <w:t xml:space="preserve"> and Ukraine conflict </w:t>
                  </w:r>
                  <w:r w:rsidR="00596B28">
                    <w:rPr>
                      <w:color w:val="000000"/>
                    </w:rPr>
                    <w:t>gains</w:t>
                  </w:r>
                  <w:r>
                    <w:rPr>
                      <w:color w:val="000000"/>
                    </w:rPr>
                    <w:t xml:space="preserve"> momentum</w:t>
                  </w:r>
                  <w:r w:rsidR="00AE6C5E">
                    <w:rPr>
                      <w:color w:val="000000"/>
                    </w:rPr>
                    <w:t>.</w:t>
                  </w:r>
                  <w:r w:rsidR="007E403F">
                    <w:rPr>
                      <w:color w:val="000000"/>
                    </w:rPr>
                    <w:t xml:space="preserve"> CUSMA </w:t>
                  </w:r>
                  <w:r w:rsidR="00AE6C5E">
                    <w:rPr>
                      <w:color w:val="000000"/>
                    </w:rPr>
                    <w:t xml:space="preserve">not renewed and set for yearly reviews and China-Europe talks </w:t>
                  </w:r>
                  <w:r w:rsidR="00596B28">
                    <w:rPr>
                      <w:color w:val="000000"/>
                    </w:rPr>
                    <w:t>raise concerns over widening trade deficit.</w:t>
                  </w:r>
                </w:p>
              </w:tc>
            </w:tr>
            <w:tr w:rsidR="00003CD1" w14:paraId="49085743" w14:textId="77777777" w:rsidTr="00964A16">
              <w:tc>
                <w:tcPr>
                  <w:tcW w:w="2787" w:type="dxa"/>
                </w:tcPr>
                <w:p w14:paraId="4BF4632A" w14:textId="77777777" w:rsidR="00003CD1" w:rsidRPr="00042A6F" w:rsidRDefault="00003CD1" w:rsidP="00003CD1">
                  <w:pPr>
                    <w:spacing w:after="0"/>
                    <w:rPr>
                      <w:szCs w:val="22"/>
                    </w:rPr>
                  </w:pPr>
                  <w:r w:rsidRPr="00042A6F">
                    <w:rPr>
                      <w:szCs w:val="22"/>
                    </w:rPr>
                    <w:t>6. Domestic Investing Pressures</w:t>
                  </w:r>
                </w:p>
              </w:tc>
              <w:tc>
                <w:tcPr>
                  <w:tcW w:w="1883" w:type="dxa"/>
                  <w:vAlign w:val="center"/>
                </w:tcPr>
                <w:p w14:paraId="798D2E14" w14:textId="77777777" w:rsidR="00003CD1" w:rsidRDefault="002D275B" w:rsidP="00CF10D0">
                  <w:pPr>
                    <w:spacing w:after="0"/>
                  </w:pPr>
                  <w:r>
                    <w:rPr>
                      <w:noProof/>
                    </w:rPr>
                    <mc:AlternateContent>
                      <mc:Choice Requires="wps">
                        <w:drawing>
                          <wp:inline distT="0" distB="0" distL="0" distR="0" wp14:anchorId="45834D88" wp14:editId="59423E36">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64B699D"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p>
              </w:tc>
              <w:tc>
                <w:tcPr>
                  <w:tcW w:w="5791" w:type="dxa"/>
                </w:tcPr>
                <w:p w14:paraId="382D9DB7" w14:textId="77777777" w:rsidR="00003CD1" w:rsidRDefault="00003CD1" w:rsidP="00003CD1">
                  <w:pPr>
                    <w:spacing w:after="0"/>
                  </w:pPr>
                  <w:r>
                    <w:rPr>
                      <w:color w:val="000000"/>
                    </w:rPr>
                    <w:t>April GDP +0.5%, the best month since July 2025, softens the recession story; the Major Projects pipeline keeps building.</w:t>
                  </w:r>
                </w:p>
              </w:tc>
            </w:tr>
          </w:tbl>
          <w:p w14:paraId="600880C0" w14:textId="77777777" w:rsidR="00003CD1" w:rsidRPr="00F521CB" w:rsidRDefault="00003CD1" w:rsidP="00F3452F">
            <w:pPr>
              <w:spacing w:after="120"/>
              <w:jc w:val="both"/>
              <w:rPr>
                <w:sz w:val="20"/>
                <w:szCs w:val="20"/>
              </w:rPr>
            </w:pPr>
          </w:p>
        </w:tc>
      </w:tr>
      <w:tr w:rsidR="00023C39" w14:paraId="4A615000" w14:textId="77777777" w:rsidTr="00E11C7A">
        <w:trPr>
          <w:trHeight w:val="788"/>
        </w:trPr>
        <w:tc>
          <w:tcPr>
            <w:tcW w:w="5361" w:type="dxa"/>
            <w:vAlign w:val="center"/>
          </w:tcPr>
          <w:p w14:paraId="577E0DB2" w14:textId="77777777" w:rsidR="007E403F" w:rsidRPr="00023C39" w:rsidRDefault="007E403F" w:rsidP="00023C39">
            <w:pPr>
              <w:spacing w:before="80" w:after="40"/>
              <w:jc w:val="center"/>
            </w:pPr>
            <w:r>
              <w:rPr>
                <w:b/>
                <w:color w:val="7B2952"/>
                <w:sz w:val="25"/>
              </w:rPr>
              <w:t>Key Developments</w:t>
            </w:r>
          </w:p>
        </w:tc>
        <w:tc>
          <w:tcPr>
            <w:tcW w:w="5677" w:type="dxa"/>
            <w:gridSpan w:val="2"/>
            <w:vAlign w:val="center"/>
          </w:tcPr>
          <w:p w14:paraId="19E03BC2" w14:textId="77777777" w:rsidR="007E403F" w:rsidRPr="00023C39" w:rsidRDefault="007E403F" w:rsidP="00023C39">
            <w:pPr>
              <w:spacing w:before="120" w:after="40"/>
              <w:jc w:val="center"/>
            </w:pPr>
            <w:r>
              <w:rPr>
                <w:b/>
                <w:color w:val="7B2952"/>
                <w:sz w:val="25"/>
              </w:rPr>
              <w:t>Implication for Themes</w:t>
            </w:r>
          </w:p>
        </w:tc>
      </w:tr>
      <w:tr w:rsidR="00831451" w14:paraId="474E6A1C" w14:textId="77777777" w:rsidTr="00E11C7A">
        <w:trPr>
          <w:gridAfter w:val="1"/>
          <w:wAfter w:w="346" w:type="dxa"/>
          <w:trHeight w:val="1975"/>
        </w:trPr>
        <w:tc>
          <w:tcPr>
            <w:tcW w:w="5361" w:type="dxa"/>
          </w:tcPr>
          <w:p w14:paraId="1246F7A1" w14:textId="77777777" w:rsidR="00831451" w:rsidRPr="00023C39" w:rsidRDefault="00831451" w:rsidP="00023C39">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 xml:space="preserve">The US labour market showed signs of weakness. June payrolls rose 57,000 against a 115,000 consensus, the weakest month this year, and April and May were revised down a combined 74,000 to 148,000 and 129,000. Unemployment slipped to 4.2% from 4.3%, but for the wrong reason: participation fell 0.3 points to 61.5%. Wages behaved, up 0.3% on the month and 3.5% on the </w:t>
            </w:r>
            <w:r>
              <w:rPr>
                <w:rFonts w:cstheme="minorBidi"/>
                <w:color w:val="000000"/>
              </w:rPr>
              <w:lastRenderedPageBreak/>
              <w:t>year. The 2-year yield fell about 5bp to 4.11% as the summer hike is no longer priced.</w:t>
            </w:r>
          </w:p>
        </w:tc>
        <w:tc>
          <w:tcPr>
            <w:tcW w:w="5331" w:type="dxa"/>
          </w:tcPr>
          <w:p w14:paraId="479696FB" w14:textId="3D06F73E" w:rsidR="007E403F" w:rsidRPr="00596B28" w:rsidRDefault="007E403F" w:rsidP="00596B28">
            <w:pPr>
              <w:pStyle w:val="ListParagraph"/>
              <w:numPr>
                <w:ilvl w:val="0"/>
                <w:numId w:val="9"/>
              </w:numPr>
              <w:jc w:val="both"/>
              <w:rPr>
                <w:rFonts w:cstheme="minorBidi"/>
                <w:kern w:val="2"/>
                <w:lang w:eastAsia="en-CA"/>
                <w14:ligatures w14:val="standardContextual"/>
              </w:rPr>
            </w:pPr>
            <w:r w:rsidRPr="00596B28">
              <w:rPr>
                <w:rFonts w:cstheme="minorBidi"/>
                <w:color w:val="000000"/>
              </w:rPr>
              <w:lastRenderedPageBreak/>
              <w:t>This is the slower-growth half of the call landing. A Fed that was debating a hike is now debating how long to hold, which caps the dollar, helps duration and takes pressure off risk assets.</w:t>
            </w:r>
            <w:r w:rsidR="00E73E75">
              <w:rPr>
                <w:rFonts w:cstheme="minorBidi"/>
                <w:color w:val="000000"/>
              </w:rPr>
              <w:t xml:space="preserve"> This had strong implications for the currency debasement (weakening dollar) and potentially longer hold led to equities gain, supporting growth at the margin.</w:t>
            </w:r>
          </w:p>
          <w:p w14:paraId="772AFD90" w14:textId="77777777" w:rsidR="00831451" w:rsidRDefault="00831451" w:rsidP="00023C39">
            <w:pPr>
              <w:pStyle w:val="ListParagraph"/>
              <w:ind w:left="360"/>
              <w:jc w:val="both"/>
            </w:pPr>
          </w:p>
        </w:tc>
      </w:tr>
      <w:tr w:rsidR="00831451" w14:paraId="09AEFEF9" w14:textId="77777777" w:rsidTr="00E11C7A">
        <w:trPr>
          <w:gridAfter w:val="1"/>
          <w:wAfter w:w="346" w:type="dxa"/>
          <w:trHeight w:val="716"/>
        </w:trPr>
        <w:tc>
          <w:tcPr>
            <w:tcW w:w="5361" w:type="dxa"/>
          </w:tcPr>
          <w:p w14:paraId="2649841F" w14:textId="77777777" w:rsidR="00831451" w:rsidRPr="00023C39" w:rsidRDefault="00831451" w:rsidP="00023C39">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CUSMA was not renewed. At the first joint review on July 1 the US declined to extend, so the pact rolls into annual reviews until its 2036 sunset unless leaders later agree otherwise. USTR pointed at deficits and unresolved shortcomings, a third US-Mexico round comes the week of July 20, and Canada reaffirmed it wants renewal.</w:t>
            </w:r>
          </w:p>
        </w:tc>
        <w:tc>
          <w:tcPr>
            <w:tcW w:w="5331" w:type="dxa"/>
          </w:tcPr>
          <w:p w14:paraId="6D5E6BD5" w14:textId="77777777" w:rsidR="007E403F" w:rsidRPr="00596B28" w:rsidRDefault="007E403F" w:rsidP="00596B28">
            <w:pPr>
              <w:pStyle w:val="ListParagraph"/>
              <w:numPr>
                <w:ilvl w:val="0"/>
                <w:numId w:val="9"/>
              </w:numPr>
              <w:jc w:val="both"/>
              <w:rPr>
                <w:rFonts w:cstheme="minorBidi"/>
                <w:kern w:val="2"/>
                <w:lang w:eastAsia="en-CA"/>
                <w14:ligatures w14:val="standardContextual"/>
              </w:rPr>
            </w:pPr>
            <w:r w:rsidRPr="00596B28">
              <w:rPr>
                <w:rFonts w:cstheme="minorBidi"/>
                <w:color w:val="000000"/>
              </w:rPr>
              <w:t>The AIP base case, serial annual reviews and no 2026 deal has materialized. The uncertainty taxes long-horizon Canadian capex, keeps autos, steel and aluminum exposed, and hands Ottawa another argument for building at home.</w:t>
            </w:r>
          </w:p>
          <w:p w14:paraId="5A5BAAA9" w14:textId="77777777" w:rsidR="00831451" w:rsidRDefault="00831451" w:rsidP="00023C39">
            <w:pPr>
              <w:pStyle w:val="ListParagraph"/>
              <w:ind w:left="360"/>
              <w:jc w:val="both"/>
            </w:pPr>
          </w:p>
        </w:tc>
      </w:tr>
      <w:tr w:rsidR="00831451" w14:paraId="7FD76E2B" w14:textId="77777777" w:rsidTr="00E11C7A">
        <w:trPr>
          <w:gridAfter w:val="1"/>
          <w:wAfter w:w="346" w:type="dxa"/>
          <w:trHeight w:val="1975"/>
        </w:trPr>
        <w:tc>
          <w:tcPr>
            <w:tcW w:w="5361" w:type="dxa"/>
          </w:tcPr>
          <w:p w14:paraId="19784750" w14:textId="77777777" w:rsidR="00831451" w:rsidRPr="00023C39" w:rsidRDefault="00831451" w:rsidP="00023C39">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The war premium finished unwinding in the markets. WTI settled at $67.59 Thursday, down 1.4% on the day and the lowest since late February, with Brent at $70.60. Hormuz flows are back above 10 mb/d, indirect US-Iran talks in Qatar are advancing, and OPEC+ is expected to add about 188 kb/d for August at its July 5 meeting, a third straight monthly increase. Even urea has collapsed, down 21% in a month to $368/t.</w:t>
            </w:r>
          </w:p>
        </w:tc>
        <w:tc>
          <w:tcPr>
            <w:tcW w:w="5331" w:type="dxa"/>
          </w:tcPr>
          <w:p w14:paraId="36548C06" w14:textId="2929EF93" w:rsidR="007E403F" w:rsidRPr="00596B28" w:rsidRDefault="007E403F" w:rsidP="00596B28">
            <w:pPr>
              <w:pStyle w:val="ListParagraph"/>
              <w:numPr>
                <w:ilvl w:val="0"/>
                <w:numId w:val="9"/>
              </w:numPr>
              <w:jc w:val="both"/>
              <w:rPr>
                <w:rFonts w:cstheme="minorBidi"/>
                <w:kern w:val="2"/>
                <w:lang w:eastAsia="en-CA"/>
                <w14:ligatures w14:val="standardContextual"/>
              </w:rPr>
            </w:pPr>
            <w:r w:rsidRPr="00596B28">
              <w:rPr>
                <w:rFonts w:cstheme="minorBidi"/>
                <w:color w:val="000000"/>
              </w:rPr>
              <w:t>Supply is being added into a soft tape while the last war channels let go, fertilizer included. That is a building disinflation impulse for the second half and the cleanest support for the moderating-inflation call.</w:t>
            </w:r>
            <w:r w:rsidR="00F95E65">
              <w:rPr>
                <w:rFonts w:cstheme="minorBidi"/>
                <w:color w:val="000000"/>
              </w:rPr>
              <w:t xml:space="preserve"> </w:t>
            </w:r>
            <w:r w:rsidR="009E6093">
              <w:rPr>
                <w:rFonts w:cstheme="minorBidi"/>
                <w:color w:val="000000"/>
              </w:rPr>
              <w:t xml:space="preserve">Development conducive to less concern of </w:t>
            </w:r>
            <w:proofErr w:type="gramStart"/>
            <w:r w:rsidR="009E6093">
              <w:rPr>
                <w:rFonts w:cstheme="minorBidi"/>
                <w:color w:val="000000"/>
              </w:rPr>
              <w:t>inflation, and</w:t>
            </w:r>
            <w:proofErr w:type="gramEnd"/>
            <w:r w:rsidR="009E6093">
              <w:rPr>
                <w:rFonts w:cstheme="minorBidi"/>
                <w:color w:val="000000"/>
              </w:rPr>
              <w:t xml:space="preserve"> coupled with softer labour data also implying </w:t>
            </w:r>
            <w:r w:rsidR="00A627F1">
              <w:rPr>
                <w:rFonts w:cstheme="minorBidi"/>
                <w:color w:val="000000"/>
              </w:rPr>
              <w:t>repriced hawkishness.</w:t>
            </w:r>
          </w:p>
          <w:p w14:paraId="648C925A" w14:textId="77777777" w:rsidR="00831451" w:rsidRDefault="00831451" w:rsidP="00023C39">
            <w:pPr>
              <w:pStyle w:val="ListParagraph"/>
              <w:ind w:left="360"/>
              <w:jc w:val="both"/>
            </w:pPr>
          </w:p>
        </w:tc>
      </w:tr>
      <w:tr w:rsidR="00831451" w14:paraId="0AFA5AB5" w14:textId="77777777" w:rsidTr="00E11C7A">
        <w:trPr>
          <w:gridAfter w:val="1"/>
          <w:wAfter w:w="346" w:type="dxa"/>
          <w:trHeight w:val="3053"/>
        </w:trPr>
        <w:tc>
          <w:tcPr>
            <w:tcW w:w="5361" w:type="dxa"/>
          </w:tcPr>
          <w:p w14:paraId="06AA61E8" w14:textId="77777777" w:rsidR="00831451" w:rsidRPr="00023C39" w:rsidRDefault="00831451" w:rsidP="00023C39">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The AI buildout went sovereign. South Korea lined up 1,350 trillion won, about $880B and roughly 5% of its GDP: 800T won of Samsung and SK fabs plus 550T won for 8.4 GW of AI data centres by 2029. SK Hynix priced its $29.65B Nasdaq raise for July 10, and Q2 DRAM contracts rose up to 51% on DDR4 and 89% on mobile memory after a record Q1.</w:t>
            </w:r>
          </w:p>
        </w:tc>
        <w:tc>
          <w:tcPr>
            <w:tcW w:w="5331" w:type="dxa"/>
          </w:tcPr>
          <w:p w14:paraId="517AC58A" w14:textId="2A205743" w:rsidR="007E403F" w:rsidRPr="00596B28" w:rsidRDefault="007E403F" w:rsidP="00596B28">
            <w:pPr>
              <w:pStyle w:val="ListParagraph"/>
              <w:numPr>
                <w:ilvl w:val="0"/>
                <w:numId w:val="9"/>
              </w:numPr>
              <w:jc w:val="both"/>
              <w:rPr>
                <w:rFonts w:cstheme="minorBidi"/>
                <w:kern w:val="2"/>
                <w:lang w:eastAsia="en-CA"/>
                <w14:ligatures w14:val="standardContextual"/>
              </w:rPr>
            </w:pPr>
            <w:r w:rsidRPr="00596B28">
              <w:rPr>
                <w:rFonts w:cstheme="minorBidi"/>
                <w:color w:val="000000"/>
              </w:rPr>
              <w:t>Demand and financing keep developing the buildout thesis. The new information is cost: memory is now an inflation channel of its own, and Microsoft books $25B of its 2026 capex as pure component inflation.</w:t>
            </w:r>
            <w:r w:rsidR="00A627F1">
              <w:rPr>
                <w:rFonts w:cstheme="minorBidi"/>
                <w:color w:val="000000"/>
              </w:rPr>
              <w:t xml:space="preserve"> The backdrop </w:t>
            </w:r>
            <w:r w:rsidR="00770546">
              <w:rPr>
                <w:rFonts w:cstheme="minorBidi"/>
                <w:color w:val="000000"/>
              </w:rPr>
              <w:t xml:space="preserve">had a negative impact on semis </w:t>
            </w:r>
            <w:proofErr w:type="gramStart"/>
            <w:r w:rsidR="00770546">
              <w:rPr>
                <w:rFonts w:cstheme="minorBidi"/>
                <w:color w:val="000000"/>
              </w:rPr>
              <w:t>as a whole due to</w:t>
            </w:r>
            <w:proofErr w:type="gramEnd"/>
            <w:r w:rsidR="00770546">
              <w:rPr>
                <w:rFonts w:cstheme="minorBidi"/>
                <w:color w:val="000000"/>
              </w:rPr>
              <w:t xml:space="preserve"> oversupply concern and liquidations.</w:t>
            </w:r>
          </w:p>
          <w:p w14:paraId="6DF92B2D" w14:textId="77777777" w:rsidR="00831451" w:rsidRDefault="00831451" w:rsidP="00023C39">
            <w:pPr>
              <w:pStyle w:val="ListParagraph"/>
              <w:ind w:left="360"/>
              <w:jc w:val="both"/>
            </w:pPr>
          </w:p>
        </w:tc>
      </w:tr>
    </w:tbl>
    <w:p w14:paraId="228BFE2D" w14:textId="77777777" w:rsidR="00E11C7A" w:rsidRDefault="00E11C7A">
      <w:pPr>
        <w:spacing w:before="120" w:after="120" w:line="120" w:lineRule="auto"/>
      </w:pPr>
    </w:p>
    <w:p w14:paraId="51AF2899" w14:textId="77777777" w:rsidR="00E11C7A" w:rsidRDefault="00E11C7A">
      <w:pPr>
        <w:spacing w:before="120" w:after="120" w:line="120" w:lineRule="auto"/>
      </w:pPr>
    </w:p>
    <w:p w14:paraId="14E50F2E" w14:textId="77777777" w:rsidR="00E11C7A" w:rsidRDefault="00E11C7A">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E706AF" w14:paraId="6159FA13" w14:textId="77777777" w:rsidTr="00502C47">
        <w:trPr>
          <w:trHeight w:val="771"/>
        </w:trPr>
        <w:tc>
          <w:tcPr>
            <w:tcW w:w="11038" w:type="dxa"/>
            <w:gridSpan w:val="2"/>
            <w:shd w:val="clear" w:color="auto" w:fill="7B2952"/>
          </w:tcPr>
          <w:p w14:paraId="1221E1F2" w14:textId="77777777" w:rsidR="00E706AF" w:rsidRDefault="00E706AF" w:rsidP="00502C47">
            <w:pPr>
              <w:jc w:val="center"/>
              <w:rPr>
                <w:b/>
                <w:color w:val="FFFFFF" w:themeColor="background1"/>
                <w:sz w:val="32"/>
              </w:rPr>
            </w:pPr>
            <w:r w:rsidRPr="00280B12">
              <w:rPr>
                <w:b/>
                <w:color w:val="FFFFFF" w:themeColor="background1"/>
                <w:sz w:val="32"/>
              </w:rPr>
              <w:t>Theme 1 — Fiscal Expansion and Deregulation</w:t>
            </w:r>
          </w:p>
          <w:p w14:paraId="38E5C241" w14:textId="7DCAD8F4" w:rsidR="003C74DB" w:rsidRPr="00280B12" w:rsidRDefault="003C74DB" w:rsidP="00502C47">
            <w:pPr>
              <w:jc w:val="center"/>
              <w:rPr>
                <w:color w:val="FFFFFF" w:themeColor="background1"/>
              </w:rPr>
            </w:pPr>
            <w:r w:rsidRPr="003C74DB">
              <w:rPr>
                <w:b/>
                <w:color w:val="FFFFFF" w:themeColor="background1"/>
                <w:szCs w:val="22"/>
              </w:rPr>
              <w:t>(As of 2026_07_0</w:t>
            </w:r>
            <w:r w:rsidR="00205A60">
              <w:rPr>
                <w:b/>
                <w:color w:val="FFFFFF" w:themeColor="background1"/>
                <w:szCs w:val="22"/>
              </w:rPr>
              <w:t>3</w:t>
            </w:r>
            <w:r w:rsidRPr="003C74DB">
              <w:rPr>
                <w:b/>
                <w:color w:val="FFFFFF" w:themeColor="background1"/>
                <w:szCs w:val="22"/>
              </w:rPr>
              <w:t>)</w:t>
            </w:r>
          </w:p>
        </w:tc>
      </w:tr>
      <w:tr w:rsidR="00E706AF" w14:paraId="682C739A" w14:textId="77777777" w:rsidTr="00502C47">
        <w:trPr>
          <w:trHeight w:val="771"/>
        </w:trPr>
        <w:tc>
          <w:tcPr>
            <w:tcW w:w="11038" w:type="dxa"/>
            <w:gridSpan w:val="2"/>
          </w:tcPr>
          <w:p w14:paraId="53DB8929" w14:textId="77777777" w:rsidR="00E706AF" w:rsidRDefault="00E706AF" w:rsidP="00502C47">
            <w:pPr>
              <w:spacing w:after="40"/>
            </w:pPr>
            <w:r>
              <w:rPr>
                <w:b/>
                <w:color w:val="7B2952"/>
              </w:rPr>
              <w:lastRenderedPageBreak/>
              <w:t>Status:</w:t>
            </w:r>
          </w:p>
          <w:p w14:paraId="2829D711" w14:textId="5ED5BC91" w:rsidR="00E706AF" w:rsidRPr="00F521CB" w:rsidRDefault="00106E61" w:rsidP="00502C47">
            <w:pPr>
              <w:spacing w:after="120"/>
              <w:jc w:val="both"/>
              <w:rPr>
                <w:sz w:val="20"/>
                <w:szCs w:val="20"/>
              </w:rPr>
            </w:pPr>
            <w:r>
              <w:rPr>
                <w:noProof/>
              </w:rPr>
              <mc:AlternateContent>
                <mc:Choice Requires="wps">
                  <w:drawing>
                    <wp:inline distT="0" distB="0" distL="0" distR="0" wp14:anchorId="48AFF006" wp14:editId="2097FEDB">
                      <wp:extent cx="146649" cy="154880"/>
                      <wp:effectExtent l="0" t="0" r="6350" b="0"/>
                      <wp:docPr id="501643296"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304B77C1"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00E706AF" w:rsidRPr="00F521CB">
              <w:rPr>
                <w:color w:val="92D050"/>
                <w:sz w:val="30"/>
                <w:szCs w:val="30"/>
              </w:rPr>
              <w:t xml:space="preserve"> </w:t>
            </w:r>
            <w:r w:rsidR="00E706AF" w:rsidRPr="00F521CB">
              <w:rPr>
                <w:color w:val="000000"/>
                <w:sz w:val="20"/>
                <w:szCs w:val="20"/>
              </w:rPr>
              <w:t>Escalating ▸ The defence-fiscal leg hardened: the UK wrote £298B over four years into its investment plan and every NATO member's 5% roadmap lands July 7-8.</w:t>
            </w:r>
            <w:r w:rsidR="008D6B52">
              <w:rPr>
                <w:color w:val="000000"/>
                <w:sz w:val="20"/>
                <w:szCs w:val="20"/>
              </w:rPr>
              <w:t xml:space="preserve"> Russia-Ukraine conflict ramps up prior to Ankara summit.</w:t>
            </w:r>
          </w:p>
        </w:tc>
      </w:tr>
      <w:tr w:rsidR="00E706AF" w14:paraId="39AE2C0C" w14:textId="77777777" w:rsidTr="00502C47">
        <w:trPr>
          <w:trHeight w:val="2753"/>
        </w:trPr>
        <w:tc>
          <w:tcPr>
            <w:tcW w:w="5519" w:type="dxa"/>
          </w:tcPr>
          <w:p w14:paraId="5BC6CC62" w14:textId="03AA8E1F" w:rsidR="0009034C" w:rsidRDefault="00BD17F6" w:rsidP="00BD17F6">
            <w:pPr>
              <w:spacing w:after="80"/>
              <w:jc w:val="center"/>
            </w:pPr>
            <w:r w:rsidRPr="00BD17F6">
              <w:rPr>
                <w:noProof/>
              </w:rPr>
              <w:drawing>
                <wp:inline distT="0" distB="0" distL="0" distR="0" wp14:anchorId="411AE885" wp14:editId="4EE45D8C">
                  <wp:extent cx="3355675" cy="2282106"/>
                  <wp:effectExtent l="0" t="0" r="0" b="4445"/>
                  <wp:docPr id="26569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91594" name=""/>
                          <pic:cNvPicPr/>
                        </pic:nvPicPr>
                        <pic:blipFill>
                          <a:blip r:embed="rId13"/>
                          <a:stretch>
                            <a:fillRect/>
                          </a:stretch>
                        </pic:blipFill>
                        <pic:spPr>
                          <a:xfrm>
                            <a:off x="0" y="0"/>
                            <a:ext cx="3402593" cy="2314014"/>
                          </a:xfrm>
                          <a:prstGeom prst="rect">
                            <a:avLst/>
                          </a:prstGeom>
                        </pic:spPr>
                      </pic:pic>
                    </a:graphicData>
                  </a:graphic>
                </wp:inline>
              </w:drawing>
            </w:r>
          </w:p>
        </w:tc>
        <w:tc>
          <w:tcPr>
            <w:tcW w:w="5519" w:type="dxa"/>
            <w:vMerge w:val="restart"/>
          </w:tcPr>
          <w:p w14:paraId="749BA7E9" w14:textId="77777777" w:rsidR="00E706AF" w:rsidRDefault="00E706AF" w:rsidP="00502C47">
            <w:pPr>
              <w:spacing w:before="120" w:after="40"/>
              <w:jc w:val="center"/>
            </w:pPr>
            <w:r>
              <w:rPr>
                <w:b/>
                <w:color w:val="7B2952"/>
              </w:rPr>
              <w:t>What changed this week</w:t>
            </w:r>
          </w:p>
          <w:p w14:paraId="12280386" w14:textId="5D100BB7" w:rsidR="006C1FE9" w:rsidRPr="006C1FE9" w:rsidRDefault="006C1FE9">
            <w:pPr>
              <w:pStyle w:val="ListParagraph"/>
              <w:numPr>
                <w:ilvl w:val="1"/>
                <w:numId w:val="3"/>
              </w:numPr>
              <w:spacing w:after="80"/>
              <w:jc w:val="both"/>
              <w:rPr>
                <w:sz w:val="20"/>
                <w:szCs w:val="20"/>
              </w:rPr>
            </w:pPr>
            <w:r>
              <w:rPr>
                <w:sz w:val="20"/>
                <w:szCs w:val="20"/>
              </w:rPr>
              <w:t xml:space="preserve">“Most massive” attack on Kyiv from Russia </w:t>
            </w:r>
            <w:r w:rsidR="00025036">
              <w:rPr>
                <w:sz w:val="20"/>
                <w:szCs w:val="20"/>
              </w:rPr>
              <w:t>kills at least 20 people</w:t>
            </w:r>
            <w:r w:rsidR="00465671">
              <w:rPr>
                <w:sz w:val="20"/>
                <w:szCs w:val="20"/>
              </w:rPr>
              <w:t xml:space="preserve">. </w:t>
            </w:r>
            <w:r w:rsidR="001269F3">
              <w:rPr>
                <w:sz w:val="20"/>
                <w:szCs w:val="20"/>
              </w:rPr>
              <w:t>Ministries an</w:t>
            </w:r>
            <w:r w:rsidR="00C92FCA">
              <w:rPr>
                <w:sz w:val="20"/>
                <w:szCs w:val="20"/>
              </w:rPr>
              <w:t>d officials are</w:t>
            </w:r>
            <w:r w:rsidR="00032FA5">
              <w:rPr>
                <w:sz w:val="20"/>
                <w:szCs w:val="20"/>
              </w:rPr>
              <w:t xml:space="preserve"> putting </w:t>
            </w:r>
            <w:r w:rsidR="00441C99">
              <w:rPr>
                <w:sz w:val="20"/>
                <w:szCs w:val="20"/>
              </w:rPr>
              <w:t xml:space="preserve">support for Ukraine as a top priority </w:t>
            </w:r>
            <w:r w:rsidR="00C95FDD">
              <w:rPr>
                <w:sz w:val="20"/>
                <w:szCs w:val="20"/>
              </w:rPr>
              <w:t xml:space="preserve">ahead of Ankara </w:t>
            </w:r>
            <w:r w:rsidR="00362636">
              <w:rPr>
                <w:sz w:val="20"/>
                <w:szCs w:val="20"/>
              </w:rPr>
              <w:t>summit</w:t>
            </w:r>
            <w:r w:rsidR="008B65A7">
              <w:rPr>
                <w:sz w:val="20"/>
                <w:szCs w:val="20"/>
              </w:rPr>
              <w:t xml:space="preserve">, supporting the </w:t>
            </w:r>
            <w:r w:rsidR="0077789B">
              <w:rPr>
                <w:sz w:val="20"/>
                <w:szCs w:val="20"/>
              </w:rPr>
              <w:t>defence spending theme</w:t>
            </w:r>
            <w:r w:rsidR="008B65A7">
              <w:rPr>
                <w:sz w:val="20"/>
                <w:szCs w:val="20"/>
              </w:rPr>
              <w:t>.</w:t>
            </w:r>
          </w:p>
          <w:p w14:paraId="69FB71AA" w14:textId="5AC8CA61" w:rsidR="00511F93" w:rsidRPr="00590348" w:rsidRDefault="00511F93" w:rsidP="00511F93">
            <w:pPr>
              <w:pStyle w:val="ListParagraph"/>
              <w:numPr>
                <w:ilvl w:val="1"/>
                <w:numId w:val="3"/>
              </w:numPr>
              <w:spacing w:after="80"/>
              <w:jc w:val="both"/>
              <w:rPr>
                <w:sz w:val="20"/>
                <w:szCs w:val="20"/>
              </w:rPr>
            </w:pPr>
            <w:r w:rsidRPr="00590348">
              <w:rPr>
                <w:color w:val="000000"/>
                <w:sz w:val="20"/>
                <w:szCs w:val="20"/>
              </w:rPr>
              <w:t>The July 7-8 summit collects every member's national roadmap to 5% by 2035. The starting point is strong: all 32 allies cleared the old 2% floor in 2025, European allies and Canada lifted spending about 20% in real terms in a single year, and a few members reach 5% already this year.</w:t>
            </w:r>
            <w:r w:rsidR="00F46EDB">
              <w:rPr>
                <w:color w:val="000000"/>
                <w:sz w:val="20"/>
                <w:szCs w:val="20"/>
              </w:rPr>
              <w:t xml:space="preserve"> The push is for larger spending from EU/Canada and continued support for Ukraine.</w:t>
            </w:r>
          </w:p>
          <w:p w14:paraId="12858D75" w14:textId="14C7FDE5" w:rsidR="00E706AF" w:rsidRPr="00590348" w:rsidRDefault="00E706AF">
            <w:pPr>
              <w:pStyle w:val="ListParagraph"/>
              <w:numPr>
                <w:ilvl w:val="1"/>
                <w:numId w:val="3"/>
              </w:numPr>
              <w:spacing w:after="80"/>
              <w:jc w:val="both"/>
              <w:rPr>
                <w:sz w:val="20"/>
                <w:szCs w:val="20"/>
              </w:rPr>
            </w:pPr>
            <w:r w:rsidRPr="00590348">
              <w:rPr>
                <w:color w:val="000000"/>
                <w:sz w:val="20"/>
                <w:szCs w:val="20"/>
              </w:rPr>
              <w:t xml:space="preserve">The </w:t>
            </w:r>
            <w:r w:rsidR="00C82CBA">
              <w:rPr>
                <w:color w:val="000000"/>
                <w:sz w:val="20"/>
                <w:szCs w:val="20"/>
              </w:rPr>
              <w:t xml:space="preserve">UK’s </w:t>
            </w:r>
            <w:r w:rsidRPr="00590348">
              <w:rPr>
                <w:color w:val="000000"/>
                <w:sz w:val="20"/>
                <w:szCs w:val="20"/>
              </w:rPr>
              <w:t xml:space="preserve">Defence Investment Plan commits £298B over four years, £15B of </w:t>
            </w:r>
            <w:proofErr w:type="gramStart"/>
            <w:r w:rsidRPr="00590348">
              <w:rPr>
                <w:color w:val="000000"/>
                <w:sz w:val="20"/>
                <w:szCs w:val="20"/>
              </w:rPr>
              <w:t>it</w:t>
            </w:r>
            <w:proofErr w:type="gramEnd"/>
            <w:r w:rsidRPr="00590348">
              <w:rPr>
                <w:color w:val="000000"/>
                <w:sz w:val="20"/>
                <w:szCs w:val="20"/>
              </w:rPr>
              <w:t xml:space="preserve"> new money for 2026-27 through 2029-30 and about £60B above the pre-2024 path, a 27% real increase from 2023</w:t>
            </w:r>
            <w:r w:rsidR="00A96F04">
              <w:rPr>
                <w:color w:val="000000"/>
                <w:sz w:val="20"/>
                <w:szCs w:val="20"/>
              </w:rPr>
              <w:t>-</w:t>
            </w:r>
            <w:r w:rsidRPr="00590348">
              <w:rPr>
                <w:color w:val="000000"/>
                <w:sz w:val="20"/>
                <w:szCs w:val="20"/>
              </w:rPr>
              <w:t>24 to 2029</w:t>
            </w:r>
            <w:r w:rsidR="00A96F04">
              <w:rPr>
                <w:color w:val="000000"/>
                <w:sz w:val="20"/>
                <w:szCs w:val="20"/>
              </w:rPr>
              <w:t>-</w:t>
            </w:r>
            <w:r w:rsidRPr="00590348">
              <w:rPr>
                <w:color w:val="000000"/>
                <w:sz w:val="20"/>
                <w:szCs w:val="20"/>
              </w:rPr>
              <w:t>30. Core NATO spending reaches 2.7% of GDP from 2027-28, third in the alliance behind the US and Germany.</w:t>
            </w:r>
          </w:p>
          <w:p w14:paraId="4B73F55E" w14:textId="39FBBDB8" w:rsidR="00E706AF" w:rsidRPr="00590348" w:rsidRDefault="006C642F">
            <w:pPr>
              <w:pStyle w:val="ListParagraph"/>
              <w:numPr>
                <w:ilvl w:val="1"/>
                <w:numId w:val="3"/>
              </w:numPr>
              <w:spacing w:after="80"/>
              <w:jc w:val="both"/>
              <w:rPr>
                <w:sz w:val="20"/>
                <w:szCs w:val="20"/>
              </w:rPr>
            </w:pPr>
            <w:r>
              <w:rPr>
                <w:color w:val="000000"/>
                <w:sz w:val="20"/>
                <w:szCs w:val="20"/>
              </w:rPr>
              <w:t xml:space="preserve">New </w:t>
            </w:r>
            <w:r w:rsidR="00E706AF" w:rsidRPr="00590348">
              <w:rPr>
                <w:color w:val="000000"/>
                <w:sz w:val="20"/>
                <w:szCs w:val="20"/>
              </w:rPr>
              <w:t>CIA Director Ratcliffe promised faster deployment of AI and quantum computing, calling emerging tech a rewrite of geopolitics: about 400 tech contracts signed in six months, acquisition timelines cut from 24 months toward six</w:t>
            </w:r>
            <w:r w:rsidR="00C15B67">
              <w:rPr>
                <w:color w:val="000000"/>
                <w:sz w:val="20"/>
                <w:szCs w:val="20"/>
              </w:rPr>
              <w:t xml:space="preserve">. </w:t>
            </w:r>
            <w:r w:rsidR="00E706AF" w:rsidRPr="00590348">
              <w:rPr>
                <w:color w:val="000000"/>
                <w:sz w:val="20"/>
                <w:szCs w:val="20"/>
              </w:rPr>
              <w:t>Defence-tech procurement is becoming a large source of fiscal spending</w:t>
            </w:r>
            <w:r w:rsidR="00C15B67">
              <w:rPr>
                <w:color w:val="000000"/>
                <w:sz w:val="20"/>
                <w:szCs w:val="20"/>
              </w:rPr>
              <w:t xml:space="preserve"> and geopolitical warfare.</w:t>
            </w:r>
          </w:p>
          <w:p w14:paraId="76BAFFB9" w14:textId="77777777" w:rsidR="00E706AF" w:rsidRPr="00982A8D" w:rsidRDefault="00E706AF" w:rsidP="006C1FE9">
            <w:pPr>
              <w:pStyle w:val="ListParagraph"/>
              <w:numPr>
                <w:ilvl w:val="1"/>
                <w:numId w:val="3"/>
              </w:numPr>
              <w:spacing w:after="80"/>
              <w:jc w:val="both"/>
              <w:rPr>
                <w:sz w:val="20"/>
                <w:szCs w:val="20"/>
              </w:rPr>
            </w:pPr>
            <w:r w:rsidRPr="00590348">
              <w:rPr>
                <w:color w:val="000000"/>
                <w:sz w:val="20"/>
                <w:szCs w:val="20"/>
              </w:rPr>
              <w:t>China stayed the offset</w:t>
            </w:r>
            <w:r w:rsidR="004945A6">
              <w:rPr>
                <w:color w:val="000000"/>
                <w:sz w:val="20"/>
                <w:szCs w:val="20"/>
              </w:rPr>
              <w:t xml:space="preserve"> in terms of </w:t>
            </w:r>
            <w:proofErr w:type="gramStart"/>
            <w:r w:rsidR="004945A6">
              <w:rPr>
                <w:color w:val="000000"/>
                <w:sz w:val="20"/>
                <w:szCs w:val="20"/>
              </w:rPr>
              <w:t>spending</w:t>
            </w:r>
            <w:proofErr w:type="gramEnd"/>
            <w:r w:rsidR="004945A6">
              <w:rPr>
                <w:color w:val="000000"/>
                <w:sz w:val="20"/>
                <w:szCs w:val="20"/>
              </w:rPr>
              <w:t xml:space="preserve"> but </w:t>
            </w:r>
            <w:r w:rsidRPr="00590348">
              <w:rPr>
                <w:color w:val="000000"/>
                <w:sz w:val="20"/>
                <w:szCs w:val="20"/>
              </w:rPr>
              <w:t xml:space="preserve">June's official manufacturing PMI rose to 50.3 from 50.0, above the 50.1 expected and a third month of expansion, carried by high-tech export demand. </w:t>
            </w:r>
          </w:p>
          <w:p w14:paraId="69749CBF" w14:textId="571805BF" w:rsidR="00982A8D" w:rsidRPr="006C1FE9" w:rsidRDefault="00982A8D" w:rsidP="006C1FE9">
            <w:pPr>
              <w:pStyle w:val="ListParagraph"/>
              <w:numPr>
                <w:ilvl w:val="1"/>
                <w:numId w:val="3"/>
              </w:numPr>
              <w:spacing w:after="80"/>
              <w:jc w:val="both"/>
              <w:rPr>
                <w:sz w:val="20"/>
                <w:szCs w:val="20"/>
              </w:rPr>
            </w:pPr>
            <w:r>
              <w:rPr>
                <w:sz w:val="20"/>
                <w:szCs w:val="20"/>
              </w:rPr>
              <w:t xml:space="preserve">On the deregulatory front, the Trump administration </w:t>
            </w:r>
            <w:r w:rsidR="00330D49">
              <w:rPr>
                <w:sz w:val="20"/>
                <w:szCs w:val="20"/>
              </w:rPr>
              <w:t xml:space="preserve">called </w:t>
            </w:r>
            <w:r w:rsidR="00074357">
              <w:rPr>
                <w:sz w:val="20"/>
                <w:szCs w:val="20"/>
              </w:rPr>
              <w:t>for a proposal which raises the bar for a</w:t>
            </w:r>
            <w:r w:rsidR="00BB76B4">
              <w:rPr>
                <w:sz w:val="20"/>
                <w:szCs w:val="20"/>
              </w:rPr>
              <w:t>n energy regulatory action t</w:t>
            </w:r>
            <w:r w:rsidR="006108BB">
              <w:rPr>
                <w:sz w:val="20"/>
                <w:szCs w:val="20"/>
              </w:rPr>
              <w:t xml:space="preserve">o pass which would develop the “Unleashing prosperity through deregulation” in Trump’s campaign but the proposal is still under assessment </w:t>
            </w:r>
            <w:r w:rsidR="00347ABA">
              <w:rPr>
                <w:sz w:val="20"/>
                <w:szCs w:val="20"/>
              </w:rPr>
              <w:t>from the Executive Branch.</w:t>
            </w:r>
          </w:p>
        </w:tc>
      </w:tr>
      <w:tr w:rsidR="00E706AF" w14:paraId="57E797A0" w14:textId="77777777" w:rsidTr="00502C47">
        <w:trPr>
          <w:trHeight w:val="2836"/>
        </w:trPr>
        <w:tc>
          <w:tcPr>
            <w:tcW w:w="5519" w:type="dxa"/>
          </w:tcPr>
          <w:p w14:paraId="4C593D76" w14:textId="18A792E8" w:rsidR="0009034C" w:rsidRDefault="005D0CCD" w:rsidP="005D0CCD">
            <w:pPr>
              <w:spacing w:after="80"/>
              <w:jc w:val="center"/>
            </w:pPr>
            <w:r w:rsidRPr="005D0CCD">
              <w:rPr>
                <w:noProof/>
              </w:rPr>
              <w:drawing>
                <wp:inline distT="0" distB="0" distL="0" distR="0" wp14:anchorId="6FBB86C6" wp14:editId="2198E72A">
                  <wp:extent cx="3329797" cy="1803809"/>
                  <wp:effectExtent l="0" t="0" r="4445" b="6350"/>
                  <wp:docPr id="15435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68803" name=""/>
                          <pic:cNvPicPr/>
                        </pic:nvPicPr>
                        <pic:blipFill>
                          <a:blip r:embed="rId14"/>
                          <a:stretch>
                            <a:fillRect/>
                          </a:stretch>
                        </pic:blipFill>
                        <pic:spPr>
                          <a:xfrm>
                            <a:off x="0" y="0"/>
                            <a:ext cx="3384022" cy="1833184"/>
                          </a:xfrm>
                          <a:prstGeom prst="rect">
                            <a:avLst/>
                          </a:prstGeom>
                        </pic:spPr>
                      </pic:pic>
                    </a:graphicData>
                  </a:graphic>
                </wp:inline>
              </w:drawing>
            </w:r>
          </w:p>
        </w:tc>
        <w:tc>
          <w:tcPr>
            <w:tcW w:w="5519" w:type="dxa"/>
            <w:vMerge/>
          </w:tcPr>
          <w:p w14:paraId="1697C830" w14:textId="77777777" w:rsidR="00E706AF" w:rsidRDefault="00E706AF" w:rsidP="00502C47">
            <w:pPr>
              <w:spacing w:after="80"/>
              <w:jc w:val="both"/>
            </w:pPr>
          </w:p>
        </w:tc>
      </w:tr>
      <w:tr w:rsidR="00E706AF" w14:paraId="0B5BD94E" w14:textId="77777777" w:rsidTr="00502C47">
        <w:trPr>
          <w:trHeight w:val="2753"/>
        </w:trPr>
        <w:tc>
          <w:tcPr>
            <w:tcW w:w="5519" w:type="dxa"/>
          </w:tcPr>
          <w:p w14:paraId="752E4AEA" w14:textId="77777777" w:rsidR="00E706AF" w:rsidRDefault="00E706AF" w:rsidP="00502C47">
            <w:pPr>
              <w:spacing w:before="40" w:after="40"/>
            </w:pPr>
            <w:r>
              <w:rPr>
                <w:b/>
                <w:color w:val="7B2952"/>
              </w:rPr>
              <w:lastRenderedPageBreak/>
              <w:t>Implication for the theme</w:t>
            </w:r>
          </w:p>
          <w:p w14:paraId="0BFCECB2" w14:textId="50DDE74A" w:rsidR="00E706AF" w:rsidRPr="00F521CB" w:rsidRDefault="00E00D53" w:rsidP="00502C47">
            <w:pPr>
              <w:spacing w:after="120"/>
              <w:jc w:val="both"/>
              <w:rPr>
                <w:sz w:val="20"/>
                <w:szCs w:val="20"/>
              </w:rPr>
            </w:pPr>
            <w:r>
              <w:rPr>
                <w:color w:val="000000"/>
                <w:sz w:val="20"/>
                <w:szCs w:val="20"/>
              </w:rPr>
              <w:t xml:space="preserve">The continued spending and </w:t>
            </w:r>
            <w:r w:rsidR="00264138">
              <w:rPr>
                <w:color w:val="000000"/>
                <w:sz w:val="20"/>
                <w:szCs w:val="20"/>
              </w:rPr>
              <w:t xml:space="preserve">defence narrative remains a key narrative, and geopolitical developments in Ukraine tie in ahead of a </w:t>
            </w:r>
            <w:r w:rsidR="005F6244">
              <w:rPr>
                <w:color w:val="000000"/>
                <w:sz w:val="20"/>
                <w:szCs w:val="20"/>
              </w:rPr>
              <w:t xml:space="preserve">relevant checkpoint in Ankara for defence spending. </w:t>
            </w:r>
            <w:r w:rsidR="00EA30EC">
              <w:rPr>
                <w:color w:val="000000"/>
                <w:sz w:val="20"/>
                <w:szCs w:val="20"/>
              </w:rPr>
              <w:t xml:space="preserve">The summit will be comprised of all NATO members, </w:t>
            </w:r>
            <w:r w:rsidR="00EF05A1">
              <w:rPr>
                <w:color w:val="000000"/>
                <w:sz w:val="20"/>
                <w:szCs w:val="20"/>
              </w:rPr>
              <w:t xml:space="preserve">and if the push for </w:t>
            </w:r>
            <w:r w:rsidR="0015676D">
              <w:rPr>
                <w:color w:val="000000"/>
                <w:sz w:val="20"/>
                <w:szCs w:val="20"/>
              </w:rPr>
              <w:t xml:space="preserve">Europe/Canada defence spending and support persists </w:t>
            </w:r>
            <w:r w:rsidR="00F46EDB">
              <w:rPr>
                <w:color w:val="000000"/>
                <w:sz w:val="20"/>
                <w:szCs w:val="20"/>
              </w:rPr>
              <w:t>in the agenda the narrative gains strong momentum.</w:t>
            </w:r>
            <w:r w:rsidR="0015676D">
              <w:rPr>
                <w:color w:val="000000"/>
                <w:sz w:val="20"/>
                <w:szCs w:val="20"/>
              </w:rPr>
              <w:t xml:space="preserve"> </w:t>
            </w:r>
          </w:p>
          <w:p w14:paraId="01111B8B" w14:textId="77777777" w:rsidR="00E706AF" w:rsidRDefault="00E706AF" w:rsidP="00502C47">
            <w:pPr>
              <w:spacing w:after="80"/>
              <w:jc w:val="both"/>
            </w:pPr>
          </w:p>
        </w:tc>
        <w:tc>
          <w:tcPr>
            <w:tcW w:w="5519" w:type="dxa"/>
          </w:tcPr>
          <w:p w14:paraId="085A63CA" w14:textId="77777777" w:rsidR="00E706AF" w:rsidRDefault="00E706AF" w:rsidP="00502C47">
            <w:pPr>
              <w:spacing w:before="120" w:after="40"/>
            </w:pPr>
            <w:r>
              <w:rPr>
                <w:b/>
                <w:color w:val="7B2952"/>
              </w:rPr>
              <w:t>Watch next week</w:t>
            </w:r>
          </w:p>
          <w:p w14:paraId="0EB2EA05" w14:textId="77777777" w:rsidR="00E706AF" w:rsidRPr="00F521CB" w:rsidRDefault="00E706AF">
            <w:pPr>
              <w:pStyle w:val="ListParagraph"/>
              <w:numPr>
                <w:ilvl w:val="0"/>
                <w:numId w:val="5"/>
              </w:numPr>
              <w:spacing w:after="80"/>
              <w:jc w:val="both"/>
              <w:rPr>
                <w:sz w:val="20"/>
                <w:szCs w:val="20"/>
              </w:rPr>
            </w:pPr>
            <w:r w:rsidRPr="00F521CB">
              <w:rPr>
                <w:color w:val="000000"/>
                <w:sz w:val="20"/>
                <w:szCs w:val="20"/>
              </w:rPr>
              <w:t>NATO Ankara summit July 7-8</w:t>
            </w:r>
          </w:p>
          <w:p w14:paraId="00C87230" w14:textId="77777777" w:rsidR="00E706AF" w:rsidRPr="00F521CB" w:rsidRDefault="00E706AF">
            <w:pPr>
              <w:pStyle w:val="ListParagraph"/>
              <w:numPr>
                <w:ilvl w:val="0"/>
                <w:numId w:val="5"/>
              </w:numPr>
              <w:spacing w:after="80"/>
              <w:jc w:val="both"/>
              <w:rPr>
                <w:sz w:val="20"/>
                <w:szCs w:val="20"/>
              </w:rPr>
            </w:pPr>
            <w:r w:rsidRPr="00F521CB">
              <w:rPr>
                <w:color w:val="000000"/>
                <w:sz w:val="20"/>
                <w:szCs w:val="20"/>
              </w:rPr>
              <w:t>China's stimulus posture after three months of falling spending; next CBO and Treasury refunding updates.</w:t>
            </w:r>
          </w:p>
          <w:p w14:paraId="24D14549" w14:textId="77777777" w:rsidR="00E706AF" w:rsidRDefault="00E706AF" w:rsidP="00502C47">
            <w:pPr>
              <w:spacing w:after="80"/>
              <w:jc w:val="both"/>
            </w:pPr>
          </w:p>
        </w:tc>
      </w:tr>
    </w:tbl>
    <w:p w14:paraId="5DAC2926" w14:textId="77777777" w:rsidR="00AF3FC1" w:rsidRDefault="00AF3FC1">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46"/>
        <w:gridCol w:w="5392"/>
      </w:tblGrid>
      <w:tr w:rsidR="003C74DB" w14:paraId="190F5D4A" w14:textId="77777777" w:rsidTr="00502C47">
        <w:trPr>
          <w:trHeight w:val="771"/>
        </w:trPr>
        <w:tc>
          <w:tcPr>
            <w:tcW w:w="11038" w:type="dxa"/>
            <w:gridSpan w:val="2"/>
            <w:shd w:val="clear" w:color="auto" w:fill="7B2952"/>
          </w:tcPr>
          <w:p w14:paraId="30B39044" w14:textId="77777777" w:rsidR="003C74DB" w:rsidRDefault="003C74DB" w:rsidP="00502C47">
            <w:pPr>
              <w:jc w:val="center"/>
              <w:rPr>
                <w:b/>
                <w:color w:val="FFFFFF" w:themeColor="background1"/>
                <w:sz w:val="32"/>
              </w:rPr>
            </w:pPr>
            <w:r w:rsidRPr="00280B12">
              <w:rPr>
                <w:b/>
                <w:color w:val="FFFFFF" w:themeColor="background1"/>
                <w:sz w:val="32"/>
              </w:rPr>
              <w:t xml:space="preserve">Theme </w:t>
            </w:r>
            <w:r w:rsidR="003B6356">
              <w:rPr>
                <w:b/>
                <w:color w:val="FFFFFF" w:themeColor="background1"/>
                <w:sz w:val="32"/>
              </w:rPr>
              <w:t>1 (Appendix)</w:t>
            </w:r>
            <w:r w:rsidRPr="00280B12">
              <w:rPr>
                <w:b/>
                <w:color w:val="FFFFFF" w:themeColor="background1"/>
                <w:sz w:val="32"/>
              </w:rPr>
              <w:t xml:space="preserve"> — </w:t>
            </w:r>
            <w:r>
              <w:rPr>
                <w:b/>
                <w:color w:val="FFFFFF" w:themeColor="background1"/>
                <w:sz w:val="32"/>
              </w:rPr>
              <w:t>Monetary Policy Tracker</w:t>
            </w:r>
          </w:p>
          <w:p w14:paraId="73B24509" w14:textId="02C35565" w:rsidR="003C74DB" w:rsidRPr="00280B12" w:rsidRDefault="003C74DB" w:rsidP="00502C47">
            <w:pPr>
              <w:jc w:val="center"/>
              <w:rPr>
                <w:color w:val="FFFFFF" w:themeColor="background1"/>
              </w:rPr>
            </w:pPr>
            <w:r w:rsidRPr="003C74DB">
              <w:rPr>
                <w:b/>
                <w:color w:val="FFFFFF" w:themeColor="background1"/>
                <w:szCs w:val="22"/>
              </w:rPr>
              <w:t>(As of 2026_07_0</w:t>
            </w:r>
            <w:r w:rsidR="00205A60">
              <w:rPr>
                <w:b/>
                <w:color w:val="FFFFFF" w:themeColor="background1"/>
                <w:szCs w:val="22"/>
              </w:rPr>
              <w:t>3</w:t>
            </w:r>
            <w:r w:rsidRPr="003C74DB">
              <w:rPr>
                <w:b/>
                <w:color w:val="FFFFFF" w:themeColor="background1"/>
                <w:szCs w:val="22"/>
              </w:rPr>
              <w:t>)</w:t>
            </w:r>
          </w:p>
        </w:tc>
      </w:tr>
      <w:tr w:rsidR="003C74DB" w14:paraId="76331E2A" w14:textId="77777777" w:rsidTr="00502C47">
        <w:trPr>
          <w:trHeight w:val="771"/>
        </w:trPr>
        <w:tc>
          <w:tcPr>
            <w:tcW w:w="11038" w:type="dxa"/>
            <w:gridSpan w:val="2"/>
          </w:tcPr>
          <w:p w14:paraId="7D7A8C76" w14:textId="77777777" w:rsidR="003C74DB" w:rsidRDefault="003C74DB" w:rsidP="00502C47">
            <w:pPr>
              <w:spacing w:after="40"/>
            </w:pPr>
            <w:r>
              <w:rPr>
                <w:b/>
                <w:color w:val="7B2952"/>
              </w:rPr>
              <w:t>Status:</w:t>
            </w:r>
          </w:p>
          <w:p w14:paraId="616B8DFD" w14:textId="13A68CE9" w:rsidR="003C74DB" w:rsidRPr="00F521CB" w:rsidRDefault="00214215" w:rsidP="00502C47">
            <w:pPr>
              <w:spacing w:after="120"/>
              <w:jc w:val="both"/>
              <w:rPr>
                <w:sz w:val="20"/>
                <w:szCs w:val="20"/>
              </w:rPr>
            </w:pPr>
            <w:r>
              <w:rPr>
                <w:color w:val="000000"/>
                <w:sz w:val="20"/>
                <w:szCs w:val="20"/>
              </w:rPr>
              <w:t>No fed moves</w:t>
            </w:r>
            <w:r w:rsidR="003C74DB" w:rsidRPr="00F521CB">
              <w:rPr>
                <w:color w:val="000000"/>
                <w:sz w:val="20"/>
                <w:szCs w:val="20"/>
              </w:rPr>
              <w:t xml:space="preserve">, but the jobs miss repriced the Fed: the summer hike came out of the market </w:t>
            </w:r>
            <w:r w:rsidR="007666AD">
              <w:rPr>
                <w:color w:val="000000"/>
                <w:sz w:val="20"/>
                <w:szCs w:val="20"/>
              </w:rPr>
              <w:t>amid softer jobs data</w:t>
            </w:r>
            <w:r w:rsidR="00945A7A">
              <w:rPr>
                <w:color w:val="000000"/>
                <w:sz w:val="20"/>
                <w:szCs w:val="20"/>
              </w:rPr>
              <w:t xml:space="preserve">. </w:t>
            </w:r>
          </w:p>
        </w:tc>
      </w:tr>
      <w:tr w:rsidR="003C74DB" w14:paraId="4399E3BA" w14:textId="77777777" w:rsidTr="00E62075">
        <w:trPr>
          <w:trHeight w:val="2753"/>
        </w:trPr>
        <w:tc>
          <w:tcPr>
            <w:tcW w:w="5646" w:type="dxa"/>
          </w:tcPr>
          <w:p w14:paraId="0BD5E5CA" w14:textId="3999FCE9" w:rsidR="0009034C" w:rsidRDefault="00986C46" w:rsidP="00986C46">
            <w:pPr>
              <w:spacing w:after="80"/>
              <w:jc w:val="center"/>
            </w:pPr>
            <w:r w:rsidRPr="00986C46">
              <w:rPr>
                <w:noProof/>
              </w:rPr>
              <w:drawing>
                <wp:inline distT="0" distB="0" distL="0" distR="0" wp14:anchorId="63883D9A" wp14:editId="0C5E3FEC">
                  <wp:extent cx="3312544" cy="1766202"/>
                  <wp:effectExtent l="0" t="0" r="2540" b="5715"/>
                  <wp:docPr id="90841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12060" name=""/>
                          <pic:cNvPicPr/>
                        </pic:nvPicPr>
                        <pic:blipFill>
                          <a:blip r:embed="rId15">
                            <a:extLst>
                              <a:ext uri="{28A0092B-C50C-407E-A947-70E740481C1C}">
                                <a14:useLocalDpi xmlns:a14="http://schemas.microsoft.com/office/drawing/2010/main" val="0"/>
                              </a:ext>
                            </a:extLst>
                          </a:blip>
                          <a:stretch>
                            <a:fillRect/>
                          </a:stretch>
                        </pic:blipFill>
                        <pic:spPr>
                          <a:xfrm>
                            <a:off x="0" y="0"/>
                            <a:ext cx="3326918" cy="1773866"/>
                          </a:xfrm>
                          <a:prstGeom prst="rect">
                            <a:avLst/>
                          </a:prstGeom>
                        </pic:spPr>
                      </pic:pic>
                    </a:graphicData>
                  </a:graphic>
                </wp:inline>
              </w:drawing>
            </w:r>
          </w:p>
        </w:tc>
        <w:tc>
          <w:tcPr>
            <w:tcW w:w="5392" w:type="dxa"/>
            <w:vMerge w:val="restart"/>
          </w:tcPr>
          <w:p w14:paraId="27DD1E06" w14:textId="77777777" w:rsidR="003C74DB" w:rsidRDefault="003C74DB" w:rsidP="00502C47">
            <w:pPr>
              <w:spacing w:before="120" w:after="40"/>
              <w:jc w:val="center"/>
            </w:pPr>
            <w:r>
              <w:rPr>
                <w:b/>
                <w:color w:val="7B2952"/>
              </w:rPr>
              <w:t>What changed this week</w:t>
            </w:r>
          </w:p>
          <w:p w14:paraId="68D58306" w14:textId="64832B88" w:rsidR="003C74DB" w:rsidRPr="00590348" w:rsidRDefault="003C74DB">
            <w:pPr>
              <w:pStyle w:val="ListParagraph"/>
              <w:numPr>
                <w:ilvl w:val="1"/>
                <w:numId w:val="3"/>
              </w:numPr>
              <w:spacing w:after="80"/>
              <w:jc w:val="both"/>
              <w:rPr>
                <w:sz w:val="20"/>
                <w:szCs w:val="20"/>
              </w:rPr>
            </w:pPr>
            <w:r w:rsidRPr="00590348">
              <w:rPr>
                <w:color w:val="000000"/>
                <w:sz w:val="20"/>
                <w:szCs w:val="20"/>
              </w:rPr>
              <w:t>Payrolls rose 57,000 against a 115,000 consensus, the softest print this year, and revisions took another 74,000 out of April and May, now 148,000 and 129,000. Unemployment fell to 4.2% from 4.3%, but participation fell 0.3 points to 61.5%, so the improvement came from a shrinking labour force. Wages data was moderate, up 0.3% on the month and 3.5% on the year</w:t>
            </w:r>
            <w:r w:rsidR="008C5851">
              <w:rPr>
                <w:color w:val="000000"/>
                <w:sz w:val="20"/>
                <w:szCs w:val="20"/>
              </w:rPr>
              <w:t>.</w:t>
            </w:r>
          </w:p>
          <w:p w14:paraId="62107BE2" w14:textId="6750104F" w:rsidR="003C74DB" w:rsidRPr="00590348" w:rsidRDefault="003C74DB">
            <w:pPr>
              <w:pStyle w:val="ListParagraph"/>
              <w:numPr>
                <w:ilvl w:val="1"/>
                <w:numId w:val="3"/>
              </w:numPr>
              <w:spacing w:after="80"/>
              <w:jc w:val="both"/>
              <w:rPr>
                <w:sz w:val="20"/>
                <w:szCs w:val="20"/>
              </w:rPr>
            </w:pPr>
            <w:r w:rsidRPr="00590348">
              <w:rPr>
                <w:color w:val="000000"/>
                <w:sz w:val="20"/>
                <w:szCs w:val="20"/>
              </w:rPr>
              <w:t>Markets repriced within hours and every asset told the same story: the 2-year fell about 5bp to 4.11%</w:t>
            </w:r>
            <w:r w:rsidR="00907842">
              <w:rPr>
                <w:color w:val="000000"/>
                <w:sz w:val="20"/>
                <w:szCs w:val="20"/>
              </w:rPr>
              <w:t xml:space="preserve"> from 4.18%</w:t>
            </w:r>
            <w:r w:rsidRPr="00590348">
              <w:rPr>
                <w:color w:val="000000"/>
                <w:sz w:val="20"/>
                <w:szCs w:val="20"/>
              </w:rPr>
              <w:t xml:space="preserve"> as the summer hike came out of the curve, the dollar slid off Wednesday's 15-month high toward 100.75, and gold jumped back through $4,000</w:t>
            </w:r>
          </w:p>
          <w:p w14:paraId="2D6D6CDD"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The rest of the labour tape argues stall, not break, which is why the read is a longer hold rather than cuts. May openings held at 7.6 million, a two-year high against roughly 7.0 million expected, initial claims fell to 215,000 against 219,000 expected, and ADP counted 98,000 private jobs, just under forecast. Low layoffs, slow hiring.</w:t>
            </w:r>
          </w:p>
          <w:p w14:paraId="59F61301" w14:textId="48D8B020" w:rsidR="003C74DB" w:rsidRPr="00590348" w:rsidRDefault="003C74DB">
            <w:pPr>
              <w:pStyle w:val="ListParagraph"/>
              <w:numPr>
                <w:ilvl w:val="1"/>
                <w:numId w:val="3"/>
              </w:numPr>
              <w:spacing w:after="80"/>
              <w:jc w:val="both"/>
              <w:rPr>
                <w:sz w:val="20"/>
                <w:szCs w:val="20"/>
              </w:rPr>
            </w:pPr>
            <w:r w:rsidRPr="00590348">
              <w:rPr>
                <w:color w:val="000000"/>
                <w:sz w:val="20"/>
                <w:szCs w:val="20"/>
              </w:rPr>
              <w:t>June ISM manufacturing printed 53.3, down from 54.0 and below the 54 expected, a sixth straight month of expansion consistent with about 2% GDP growth, and its prices-paid index fell 9.1 points to 73.0, the largest monthly drop since 2022, though 15 of 18 industries still report paying more.</w:t>
            </w:r>
          </w:p>
          <w:p w14:paraId="5043FA75"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 xml:space="preserve">Policy makers split around the data. Warsh would not validate the move, calling inflation too high while admitting easing expectations encourage him, and the </w:t>
            </w:r>
            <w:r w:rsidRPr="00590348">
              <w:rPr>
                <w:color w:val="000000"/>
                <w:sz w:val="20"/>
                <w:szCs w:val="20"/>
              </w:rPr>
              <w:lastRenderedPageBreak/>
              <w:t>Supreme Court kept Governor Cook at the Fed 5-4, so the independence tail risk faded.</w:t>
            </w:r>
          </w:p>
          <w:p w14:paraId="5AEC4653" w14:textId="5E4D544F" w:rsidR="003C74DB" w:rsidRPr="00590348" w:rsidRDefault="003C74DB">
            <w:pPr>
              <w:pStyle w:val="ListParagraph"/>
              <w:numPr>
                <w:ilvl w:val="1"/>
                <w:numId w:val="3"/>
              </w:numPr>
              <w:spacing w:after="80"/>
              <w:jc w:val="both"/>
              <w:rPr>
                <w:sz w:val="20"/>
                <w:szCs w:val="20"/>
              </w:rPr>
            </w:pPr>
            <w:r w:rsidRPr="00590348">
              <w:rPr>
                <w:color w:val="000000"/>
                <w:sz w:val="20"/>
                <w:szCs w:val="20"/>
              </w:rPr>
              <w:t>Euro flash inflation cooled to 2.8% from 3.2% with energy down to 8.7% from 10.8%, euro unemployment held at 6.2% in May, and Japan's Tankan</w:t>
            </w:r>
            <w:r w:rsidR="00814EC8">
              <w:rPr>
                <w:color w:val="000000"/>
                <w:sz w:val="20"/>
                <w:szCs w:val="20"/>
              </w:rPr>
              <w:t xml:space="preserve"> (business survey)</w:t>
            </w:r>
            <w:r w:rsidRPr="00590348">
              <w:rPr>
                <w:color w:val="000000"/>
                <w:sz w:val="20"/>
                <w:szCs w:val="20"/>
              </w:rPr>
              <w:t xml:space="preserve"> hit an eight-year high at +22 from +17 with record 2.6% corporate inflation expectations, feeding the BoJ hike case after June's move to 1.00%.</w:t>
            </w:r>
          </w:p>
          <w:p w14:paraId="3552C69A" w14:textId="77777777" w:rsidR="003C74DB" w:rsidRDefault="003C74DB" w:rsidP="00502C47">
            <w:pPr>
              <w:spacing w:after="80"/>
              <w:jc w:val="both"/>
            </w:pPr>
          </w:p>
        </w:tc>
      </w:tr>
      <w:tr w:rsidR="003C74DB" w14:paraId="003FE270" w14:textId="77777777" w:rsidTr="00E62075">
        <w:trPr>
          <w:trHeight w:val="2836"/>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864"/>
              <w:gridCol w:w="1778"/>
              <w:gridCol w:w="1778"/>
            </w:tblGrid>
            <w:tr w:rsidR="00943ED1" w:rsidRPr="00E6304E" w14:paraId="2C97E0EA" w14:textId="77777777" w:rsidTr="00FC063F">
              <w:trPr>
                <w:trHeight w:val="292"/>
              </w:trPr>
              <w:tc>
                <w:tcPr>
                  <w:tcW w:w="1866" w:type="dxa"/>
                </w:tcPr>
                <w:p w14:paraId="01C231FD" w14:textId="77777777" w:rsidR="007E403F" w:rsidRPr="00E6304E" w:rsidRDefault="007E403F" w:rsidP="00943ED1">
                  <w:pPr>
                    <w:spacing w:after="0"/>
                    <w:jc w:val="center"/>
                    <w:rPr>
                      <w:b/>
                      <w:color w:val="7B2952"/>
                      <w:sz w:val="16"/>
                    </w:rPr>
                  </w:pPr>
                  <w:r w:rsidRPr="00E6304E">
                    <w:rPr>
                      <w:b/>
                      <w:color w:val="7B2952"/>
                      <w:sz w:val="16"/>
                    </w:rPr>
                    <w:t>Central Bank</w:t>
                  </w:r>
                </w:p>
              </w:tc>
              <w:tc>
                <w:tcPr>
                  <w:tcW w:w="1779" w:type="dxa"/>
                </w:tcPr>
                <w:p w14:paraId="12045B1B" w14:textId="77777777" w:rsidR="007E403F" w:rsidRPr="00E6304E" w:rsidRDefault="007E403F" w:rsidP="00943ED1">
                  <w:pPr>
                    <w:spacing w:after="0"/>
                    <w:jc w:val="center"/>
                    <w:rPr>
                      <w:b/>
                      <w:color w:val="7B2952"/>
                      <w:sz w:val="16"/>
                    </w:rPr>
                  </w:pPr>
                  <w:r>
                    <w:rPr>
                      <w:b/>
                      <w:color w:val="7B2952"/>
                      <w:sz w:val="16"/>
                    </w:rPr>
                    <w:t>Key Policy Rate</w:t>
                  </w:r>
                </w:p>
              </w:tc>
              <w:tc>
                <w:tcPr>
                  <w:tcW w:w="1779" w:type="dxa"/>
                </w:tcPr>
                <w:p w14:paraId="4C27C405" w14:textId="77777777" w:rsidR="007E403F" w:rsidRPr="00E6304E" w:rsidRDefault="007E403F" w:rsidP="00943ED1">
                  <w:pPr>
                    <w:spacing w:after="0"/>
                    <w:jc w:val="center"/>
                    <w:rPr>
                      <w:b/>
                      <w:color w:val="7B2952"/>
                      <w:sz w:val="16"/>
                    </w:rPr>
                  </w:pPr>
                  <w:r>
                    <w:rPr>
                      <w:b/>
                      <w:color w:val="7B2952"/>
                      <w:sz w:val="16"/>
                    </w:rPr>
                    <w:t>Expected Cycle</w:t>
                  </w:r>
                </w:p>
              </w:tc>
            </w:tr>
            <w:tr w:rsidR="00943ED1" w:rsidRPr="00F521CB" w14:paraId="0C7A02B0" w14:textId="77777777" w:rsidTr="00FC063F">
              <w:trPr>
                <w:trHeight w:val="381"/>
              </w:trPr>
              <w:tc>
                <w:tcPr>
                  <w:tcW w:w="1866" w:type="dxa"/>
                </w:tcPr>
                <w:p w14:paraId="599C3677" w14:textId="77777777" w:rsidR="007E403F" w:rsidRDefault="007E403F" w:rsidP="00943ED1">
                  <w:pPr>
                    <w:spacing w:after="0"/>
                    <w:rPr>
                      <w:sz w:val="20"/>
                      <w:szCs w:val="20"/>
                    </w:rPr>
                  </w:pPr>
                  <w:r>
                    <w:rPr>
                      <w:sz w:val="20"/>
                      <w:szCs w:val="20"/>
                    </w:rPr>
                    <w:t>US (Fed)</w:t>
                  </w:r>
                </w:p>
              </w:tc>
              <w:tc>
                <w:tcPr>
                  <w:tcW w:w="1779" w:type="dxa"/>
                </w:tcPr>
                <w:p w14:paraId="58E25BAE" w14:textId="77777777" w:rsidR="007E403F" w:rsidRPr="00F521CB" w:rsidRDefault="007E403F" w:rsidP="00943ED1">
                  <w:pPr>
                    <w:spacing w:after="0"/>
                  </w:pPr>
                  <w:r>
                    <w:rPr>
                      <w:sz w:val="20"/>
                      <w:szCs w:val="20"/>
                    </w:rPr>
                    <w:t>3.50-3.75%</w:t>
                  </w:r>
                </w:p>
              </w:tc>
              <w:tc>
                <w:tcPr>
                  <w:tcW w:w="1779" w:type="dxa"/>
                </w:tcPr>
                <w:p w14:paraId="7EE403FD" w14:textId="77777777" w:rsidR="007E403F" w:rsidRPr="00F521CB" w:rsidRDefault="007E403F" w:rsidP="00943ED1">
                  <w:pPr>
                    <w:spacing w:after="0"/>
                  </w:pPr>
                  <w:r>
                    <w:rPr>
                      <w:sz w:val="20"/>
                      <w:szCs w:val="20"/>
                    </w:rPr>
                    <w:t>Hold; hike bias fading</w:t>
                  </w:r>
                </w:p>
              </w:tc>
            </w:tr>
            <w:tr w:rsidR="00943ED1" w:rsidRPr="00F521CB" w14:paraId="5BB38D1F" w14:textId="77777777" w:rsidTr="00FC063F">
              <w:trPr>
                <w:trHeight w:val="381"/>
              </w:trPr>
              <w:tc>
                <w:tcPr>
                  <w:tcW w:w="1866" w:type="dxa"/>
                </w:tcPr>
                <w:p w14:paraId="3FC5E47E" w14:textId="77777777" w:rsidR="007E403F" w:rsidRDefault="007E403F" w:rsidP="00943ED1">
                  <w:pPr>
                    <w:spacing w:after="0"/>
                    <w:rPr>
                      <w:sz w:val="20"/>
                      <w:szCs w:val="20"/>
                    </w:rPr>
                  </w:pPr>
                  <w:r>
                    <w:rPr>
                      <w:sz w:val="20"/>
                      <w:szCs w:val="20"/>
                    </w:rPr>
                    <w:t>Canada (BoC)</w:t>
                  </w:r>
                </w:p>
              </w:tc>
              <w:tc>
                <w:tcPr>
                  <w:tcW w:w="1779" w:type="dxa"/>
                </w:tcPr>
                <w:p w14:paraId="25DB8559" w14:textId="77777777" w:rsidR="007E403F" w:rsidRPr="00F521CB" w:rsidRDefault="007E403F" w:rsidP="00943ED1">
                  <w:pPr>
                    <w:spacing w:after="0"/>
                  </w:pPr>
                  <w:r>
                    <w:rPr>
                      <w:sz w:val="20"/>
                      <w:szCs w:val="20"/>
                    </w:rPr>
                    <w:t>2.25%</w:t>
                  </w:r>
                </w:p>
              </w:tc>
              <w:tc>
                <w:tcPr>
                  <w:tcW w:w="1779" w:type="dxa"/>
                </w:tcPr>
                <w:p w14:paraId="71977D6C" w14:textId="77777777" w:rsidR="007E403F" w:rsidRPr="00F521CB" w:rsidRDefault="007E403F" w:rsidP="00943ED1">
                  <w:pPr>
                    <w:spacing w:after="0"/>
                  </w:pPr>
                  <w:r>
                    <w:rPr>
                      <w:sz w:val="20"/>
                      <w:szCs w:val="20"/>
                    </w:rPr>
                    <w:t>On hold, decides July 15</w:t>
                  </w:r>
                </w:p>
              </w:tc>
            </w:tr>
            <w:tr w:rsidR="00943ED1" w:rsidRPr="00F521CB" w14:paraId="1D69C96B" w14:textId="77777777" w:rsidTr="00FC063F">
              <w:trPr>
                <w:trHeight w:val="381"/>
              </w:trPr>
              <w:tc>
                <w:tcPr>
                  <w:tcW w:w="1866" w:type="dxa"/>
                </w:tcPr>
                <w:p w14:paraId="1239C5E4" w14:textId="77777777" w:rsidR="007E403F" w:rsidRDefault="007E403F" w:rsidP="00943ED1">
                  <w:pPr>
                    <w:spacing w:after="0"/>
                    <w:rPr>
                      <w:sz w:val="20"/>
                      <w:szCs w:val="20"/>
                    </w:rPr>
                  </w:pPr>
                  <w:r>
                    <w:rPr>
                      <w:sz w:val="20"/>
                      <w:szCs w:val="20"/>
                    </w:rPr>
                    <w:t>ECB</w:t>
                  </w:r>
                </w:p>
              </w:tc>
              <w:tc>
                <w:tcPr>
                  <w:tcW w:w="1779" w:type="dxa"/>
                </w:tcPr>
                <w:p w14:paraId="4D697752" w14:textId="77777777" w:rsidR="007E403F" w:rsidRPr="00F521CB" w:rsidRDefault="007E403F" w:rsidP="00943ED1">
                  <w:pPr>
                    <w:spacing w:after="0"/>
                  </w:pPr>
                  <w:r>
                    <w:rPr>
                      <w:sz w:val="20"/>
                      <w:szCs w:val="20"/>
                    </w:rPr>
                    <w:t>2.25%</w:t>
                  </w:r>
                </w:p>
              </w:tc>
              <w:tc>
                <w:tcPr>
                  <w:tcW w:w="1779" w:type="dxa"/>
                </w:tcPr>
                <w:p w14:paraId="6213672B" w14:textId="77777777" w:rsidR="007E403F" w:rsidRPr="00F521CB" w:rsidRDefault="007E403F" w:rsidP="00943ED1">
                  <w:pPr>
                    <w:spacing w:after="0"/>
                  </w:pPr>
                  <w:r>
                    <w:rPr>
                      <w:sz w:val="20"/>
                      <w:szCs w:val="20"/>
                    </w:rPr>
                    <w:t>Hike path softening</w:t>
                  </w:r>
                </w:p>
              </w:tc>
            </w:tr>
            <w:tr w:rsidR="00943ED1" w:rsidRPr="00F521CB" w14:paraId="52C09764" w14:textId="77777777" w:rsidTr="00FC063F">
              <w:trPr>
                <w:trHeight w:val="381"/>
              </w:trPr>
              <w:tc>
                <w:tcPr>
                  <w:tcW w:w="1866" w:type="dxa"/>
                </w:tcPr>
                <w:p w14:paraId="7E60DDD1" w14:textId="77777777" w:rsidR="007E403F" w:rsidRDefault="007E403F" w:rsidP="00943ED1">
                  <w:pPr>
                    <w:spacing w:after="0"/>
                    <w:rPr>
                      <w:sz w:val="20"/>
                      <w:szCs w:val="20"/>
                    </w:rPr>
                  </w:pPr>
                  <w:r>
                    <w:rPr>
                      <w:sz w:val="20"/>
                      <w:szCs w:val="20"/>
                    </w:rPr>
                    <w:t>Japan (BoJ)</w:t>
                  </w:r>
                </w:p>
              </w:tc>
              <w:tc>
                <w:tcPr>
                  <w:tcW w:w="1779" w:type="dxa"/>
                </w:tcPr>
                <w:p w14:paraId="652A93DC" w14:textId="77777777" w:rsidR="007E403F" w:rsidRPr="00F521CB" w:rsidRDefault="007E403F" w:rsidP="00943ED1">
                  <w:pPr>
                    <w:spacing w:after="0"/>
                  </w:pPr>
                  <w:r>
                    <w:rPr>
                      <w:sz w:val="20"/>
                      <w:szCs w:val="20"/>
                    </w:rPr>
                    <w:t>1.00%</w:t>
                  </w:r>
                </w:p>
              </w:tc>
              <w:tc>
                <w:tcPr>
                  <w:tcW w:w="1779" w:type="dxa"/>
                </w:tcPr>
                <w:p w14:paraId="2D773F35" w14:textId="77777777" w:rsidR="007E403F" w:rsidRPr="00F521CB" w:rsidRDefault="007E403F" w:rsidP="00943ED1">
                  <w:pPr>
                    <w:spacing w:after="0"/>
                  </w:pPr>
                  <w:r>
                    <w:rPr>
                      <w:sz w:val="20"/>
                      <w:szCs w:val="20"/>
                    </w:rPr>
                    <w:t>Hiking; Tankan feeds next move</w:t>
                  </w:r>
                </w:p>
              </w:tc>
            </w:tr>
            <w:tr w:rsidR="00943ED1" w:rsidRPr="00F521CB" w14:paraId="6C4F2F7C" w14:textId="77777777" w:rsidTr="00FC063F">
              <w:trPr>
                <w:trHeight w:val="381"/>
              </w:trPr>
              <w:tc>
                <w:tcPr>
                  <w:tcW w:w="1866" w:type="dxa"/>
                </w:tcPr>
                <w:p w14:paraId="417CA794" w14:textId="77777777" w:rsidR="007E403F" w:rsidRDefault="007E403F" w:rsidP="00943ED1">
                  <w:pPr>
                    <w:spacing w:after="0"/>
                    <w:rPr>
                      <w:sz w:val="20"/>
                      <w:szCs w:val="20"/>
                    </w:rPr>
                  </w:pPr>
                  <w:r>
                    <w:rPr>
                      <w:sz w:val="20"/>
                      <w:szCs w:val="20"/>
                    </w:rPr>
                    <w:t>China (PBoC)</w:t>
                  </w:r>
                </w:p>
              </w:tc>
              <w:tc>
                <w:tcPr>
                  <w:tcW w:w="1779" w:type="dxa"/>
                </w:tcPr>
                <w:p w14:paraId="6635A0D8" w14:textId="77777777" w:rsidR="007E403F" w:rsidRPr="00F521CB" w:rsidRDefault="007E403F" w:rsidP="00943ED1">
                  <w:pPr>
                    <w:spacing w:after="0"/>
                  </w:pPr>
                  <w:r>
                    <w:rPr>
                      <w:sz w:val="20"/>
                      <w:szCs w:val="20"/>
                    </w:rPr>
                    <w:t>3.00%</w:t>
                  </w:r>
                </w:p>
              </w:tc>
              <w:tc>
                <w:tcPr>
                  <w:tcW w:w="1779" w:type="dxa"/>
                </w:tcPr>
                <w:p w14:paraId="326874A2" w14:textId="77777777" w:rsidR="007E403F" w:rsidRPr="00F521CB" w:rsidRDefault="007E403F" w:rsidP="00943ED1">
                  <w:pPr>
                    <w:spacing w:after="0"/>
                  </w:pPr>
                  <w:r>
                    <w:rPr>
                      <w:sz w:val="20"/>
                      <w:szCs w:val="20"/>
                    </w:rPr>
                    <w:t>Easing</w:t>
                  </w:r>
                </w:p>
              </w:tc>
            </w:tr>
            <w:tr w:rsidR="00943ED1" w:rsidRPr="00F521CB" w14:paraId="12C6EEAB" w14:textId="77777777" w:rsidTr="00FC063F">
              <w:trPr>
                <w:trHeight w:val="381"/>
              </w:trPr>
              <w:tc>
                <w:tcPr>
                  <w:tcW w:w="1866" w:type="dxa"/>
                </w:tcPr>
                <w:p w14:paraId="34DD9093" w14:textId="77777777" w:rsidR="007E403F" w:rsidRDefault="007E403F" w:rsidP="00943ED1">
                  <w:pPr>
                    <w:spacing w:after="0"/>
                    <w:rPr>
                      <w:sz w:val="20"/>
                      <w:szCs w:val="20"/>
                    </w:rPr>
                  </w:pPr>
                  <w:r>
                    <w:rPr>
                      <w:sz w:val="20"/>
                      <w:szCs w:val="20"/>
                    </w:rPr>
                    <w:t>Brazil</w:t>
                  </w:r>
                </w:p>
              </w:tc>
              <w:tc>
                <w:tcPr>
                  <w:tcW w:w="1779" w:type="dxa"/>
                </w:tcPr>
                <w:p w14:paraId="330019DD" w14:textId="77777777" w:rsidR="007E403F" w:rsidRPr="00F521CB" w:rsidRDefault="007E403F" w:rsidP="00943ED1">
                  <w:pPr>
                    <w:spacing w:after="0"/>
                  </w:pPr>
                  <w:r>
                    <w:rPr>
                      <w:sz w:val="20"/>
                      <w:szCs w:val="20"/>
                    </w:rPr>
                    <w:t>14.25%</w:t>
                  </w:r>
                </w:p>
              </w:tc>
              <w:tc>
                <w:tcPr>
                  <w:tcW w:w="1779" w:type="dxa"/>
                </w:tcPr>
                <w:p w14:paraId="25ED118C" w14:textId="77777777" w:rsidR="007E403F" w:rsidRPr="00F521CB" w:rsidRDefault="007E403F" w:rsidP="00943ED1">
                  <w:pPr>
                    <w:spacing w:after="0"/>
                  </w:pPr>
                  <w:r>
                    <w:rPr>
                      <w:sz w:val="20"/>
                      <w:szCs w:val="20"/>
                    </w:rPr>
                    <w:t>Holding</w:t>
                  </w:r>
                </w:p>
              </w:tc>
            </w:tr>
            <w:tr w:rsidR="00943ED1" w:rsidRPr="00F521CB" w14:paraId="4AC8E6FB" w14:textId="77777777" w:rsidTr="00FC063F">
              <w:trPr>
                <w:trHeight w:val="381"/>
              </w:trPr>
              <w:tc>
                <w:tcPr>
                  <w:tcW w:w="1866" w:type="dxa"/>
                </w:tcPr>
                <w:p w14:paraId="74BEE28C" w14:textId="77777777" w:rsidR="007E403F" w:rsidRDefault="007E403F" w:rsidP="00943ED1">
                  <w:pPr>
                    <w:spacing w:after="0"/>
                    <w:rPr>
                      <w:sz w:val="20"/>
                      <w:szCs w:val="20"/>
                    </w:rPr>
                  </w:pPr>
                  <w:r>
                    <w:rPr>
                      <w:sz w:val="20"/>
                      <w:szCs w:val="20"/>
                    </w:rPr>
                    <w:t>England (BoE)</w:t>
                  </w:r>
                </w:p>
              </w:tc>
              <w:tc>
                <w:tcPr>
                  <w:tcW w:w="1779" w:type="dxa"/>
                </w:tcPr>
                <w:p w14:paraId="5A05F930" w14:textId="77777777" w:rsidR="007E403F" w:rsidRPr="00F521CB" w:rsidRDefault="007E403F" w:rsidP="00943ED1">
                  <w:pPr>
                    <w:spacing w:after="0"/>
                  </w:pPr>
                  <w:r>
                    <w:rPr>
                      <w:sz w:val="20"/>
                      <w:szCs w:val="20"/>
                    </w:rPr>
                    <w:t>3.75%</w:t>
                  </w:r>
                </w:p>
              </w:tc>
              <w:tc>
                <w:tcPr>
                  <w:tcW w:w="1779" w:type="dxa"/>
                </w:tcPr>
                <w:p w14:paraId="323588AB" w14:textId="77777777" w:rsidR="007E403F" w:rsidRPr="00F521CB" w:rsidRDefault="007E403F" w:rsidP="00943ED1">
                  <w:pPr>
                    <w:spacing w:after="0"/>
                  </w:pPr>
                  <w:r>
                    <w:rPr>
                      <w:sz w:val="20"/>
                      <w:szCs w:val="20"/>
                    </w:rPr>
                    <w:t>On hold</w:t>
                  </w:r>
                </w:p>
              </w:tc>
            </w:tr>
            <w:tr w:rsidR="00943ED1" w:rsidRPr="00F521CB" w14:paraId="07172043" w14:textId="77777777" w:rsidTr="00FC063F">
              <w:trPr>
                <w:trHeight w:val="381"/>
              </w:trPr>
              <w:tc>
                <w:tcPr>
                  <w:tcW w:w="1866" w:type="dxa"/>
                </w:tcPr>
                <w:p w14:paraId="18520360" w14:textId="77777777" w:rsidR="007E403F" w:rsidRDefault="007E403F" w:rsidP="00943ED1">
                  <w:pPr>
                    <w:spacing w:after="0"/>
                    <w:rPr>
                      <w:sz w:val="20"/>
                      <w:szCs w:val="20"/>
                    </w:rPr>
                  </w:pPr>
                  <w:r>
                    <w:rPr>
                      <w:sz w:val="20"/>
                      <w:szCs w:val="20"/>
                    </w:rPr>
                    <w:t>Hungary (MNB)</w:t>
                  </w:r>
                </w:p>
              </w:tc>
              <w:tc>
                <w:tcPr>
                  <w:tcW w:w="1779" w:type="dxa"/>
                </w:tcPr>
                <w:p w14:paraId="1D584BB3" w14:textId="77777777" w:rsidR="007E403F" w:rsidRPr="00F521CB" w:rsidRDefault="007E403F" w:rsidP="00943ED1">
                  <w:pPr>
                    <w:spacing w:after="0"/>
                  </w:pPr>
                  <w:r>
                    <w:rPr>
                      <w:sz w:val="20"/>
                      <w:szCs w:val="20"/>
                    </w:rPr>
                    <w:t>6.00%</w:t>
                  </w:r>
                </w:p>
              </w:tc>
              <w:tc>
                <w:tcPr>
                  <w:tcW w:w="1779" w:type="dxa"/>
                </w:tcPr>
                <w:p w14:paraId="5F5CD2FD" w14:textId="77777777" w:rsidR="007E403F" w:rsidRPr="00F521CB" w:rsidRDefault="007E403F" w:rsidP="00943ED1">
                  <w:pPr>
                    <w:spacing w:after="0"/>
                  </w:pPr>
                  <w:r>
                    <w:rPr>
                      <w:sz w:val="20"/>
                      <w:szCs w:val="20"/>
                    </w:rPr>
                    <w:t>Cutting</w:t>
                  </w:r>
                </w:p>
              </w:tc>
            </w:tr>
          </w:tbl>
          <w:p w14:paraId="1D3D507B" w14:textId="7A78B344" w:rsidR="00AF3FC1" w:rsidRDefault="00E62075">
            <w:r>
              <w:rPr>
                <w:noProof/>
              </w:rPr>
              <w:lastRenderedPageBreak/>
              <w:drawing>
                <wp:inline distT="0" distB="0" distL="0" distR="0" wp14:anchorId="03822182" wp14:editId="324C179F">
                  <wp:extent cx="3441122" cy="1863306"/>
                  <wp:effectExtent l="0" t="0" r="6985" b="3810"/>
                  <wp:docPr id="90004" name="keydev_chart_90004"/>
                  <wp:cNvGraphicFramePr/>
                  <a:graphic xmlns:a="http://schemas.openxmlformats.org/drawingml/2006/main">
                    <a:graphicData uri="http://schemas.openxmlformats.org/drawingml/2006/picture">
                      <pic:pic xmlns:pic="http://schemas.openxmlformats.org/drawingml/2006/picture">
                        <pic:nvPicPr>
                          <pic:cNvPr id="90004" name="keydev_chart_90004"/>
                          <pic:cNvPicPr/>
                        </pic:nvPicPr>
                        <pic:blipFill>
                          <a:blip r:embed="rId16"/>
                          <a:stretch>
                            <a:fillRect/>
                          </a:stretch>
                        </pic:blipFill>
                        <pic:spPr>
                          <a:xfrm>
                            <a:off x="0" y="0"/>
                            <a:ext cx="3511107" cy="1901201"/>
                          </a:xfrm>
                          <a:prstGeom prst="rect">
                            <a:avLst/>
                          </a:prstGeom>
                        </pic:spPr>
                      </pic:pic>
                    </a:graphicData>
                  </a:graphic>
                </wp:inline>
              </w:drawing>
            </w:r>
          </w:p>
        </w:tc>
        <w:tc>
          <w:tcPr>
            <w:tcW w:w="5392" w:type="dxa"/>
            <w:vMerge/>
          </w:tcPr>
          <w:p w14:paraId="5445439E" w14:textId="77777777" w:rsidR="003C74DB" w:rsidRDefault="003C74DB" w:rsidP="00502C47">
            <w:pPr>
              <w:spacing w:after="80"/>
              <w:jc w:val="both"/>
            </w:pPr>
          </w:p>
        </w:tc>
      </w:tr>
    </w:tbl>
    <w:p w14:paraId="358308B3" w14:textId="77777777" w:rsidR="00AF3FC1" w:rsidRDefault="00AF3FC1">
      <w:pPr>
        <w:spacing w:before="120" w:after="120" w:line="120" w:lineRule="auto"/>
      </w:pPr>
    </w:p>
    <w:p w14:paraId="7E49D658" w14:textId="77777777" w:rsidR="00E62075" w:rsidRDefault="00E62075">
      <w:pPr>
        <w:spacing w:before="120" w:after="120" w:line="120" w:lineRule="auto"/>
      </w:pPr>
    </w:p>
    <w:tbl>
      <w:tblPr>
        <w:tblStyle w:val="TableGrid"/>
        <w:tblW w:w="11226"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193"/>
        <w:gridCol w:w="6033"/>
      </w:tblGrid>
      <w:tr w:rsidR="00280B12" w14:paraId="69A49FAC" w14:textId="77777777" w:rsidTr="005D21D6">
        <w:trPr>
          <w:trHeight w:val="771"/>
        </w:trPr>
        <w:tc>
          <w:tcPr>
            <w:tcW w:w="11226" w:type="dxa"/>
            <w:gridSpan w:val="2"/>
            <w:shd w:val="clear" w:color="auto" w:fill="7B2952"/>
          </w:tcPr>
          <w:p w14:paraId="7EF18DAB" w14:textId="77777777" w:rsidR="00280B12" w:rsidRDefault="00280B12" w:rsidP="00E72E8A">
            <w:pPr>
              <w:jc w:val="center"/>
              <w:rPr>
                <w:b/>
                <w:color w:val="FFFFFF" w:themeColor="background1"/>
                <w:sz w:val="32"/>
              </w:rPr>
            </w:pPr>
            <w:r w:rsidRPr="00280B12">
              <w:rPr>
                <w:b/>
                <w:color w:val="FFFFFF" w:themeColor="background1"/>
                <w:sz w:val="32"/>
              </w:rPr>
              <w:t xml:space="preserve">Theme </w:t>
            </w:r>
            <w:r w:rsidR="003C74DB">
              <w:rPr>
                <w:b/>
                <w:color w:val="FFFFFF" w:themeColor="background1"/>
                <w:sz w:val="32"/>
              </w:rPr>
              <w:t>2</w:t>
            </w:r>
            <w:r w:rsidRPr="00280B12">
              <w:rPr>
                <w:b/>
                <w:color w:val="FFFFFF" w:themeColor="background1"/>
                <w:sz w:val="32"/>
              </w:rPr>
              <w:t xml:space="preserve"> </w:t>
            </w:r>
            <w:r w:rsidR="007A5D4E">
              <w:rPr>
                <w:b/>
                <w:color w:val="FFFFFF" w:themeColor="background1"/>
                <w:sz w:val="32"/>
              </w:rPr>
              <w:t xml:space="preserve">- </w:t>
            </w:r>
            <w:r w:rsidR="00B1267E">
              <w:rPr>
                <w:b/>
                <w:color w:val="FFFFFF" w:themeColor="background1"/>
                <w:sz w:val="32"/>
              </w:rPr>
              <w:t>Currency Debasement</w:t>
            </w:r>
          </w:p>
          <w:p w14:paraId="13D4E6BD" w14:textId="5F527DFB" w:rsidR="003C74DB" w:rsidRPr="003C74DB" w:rsidRDefault="003C74DB" w:rsidP="00E72E8A">
            <w:pPr>
              <w:jc w:val="center"/>
              <w:rPr>
                <w:color w:val="FFFFFF" w:themeColor="background1"/>
                <w:szCs w:val="22"/>
              </w:rPr>
            </w:pPr>
            <w:r w:rsidRPr="003C74DB">
              <w:rPr>
                <w:b/>
                <w:color w:val="FFFFFF" w:themeColor="background1"/>
                <w:szCs w:val="22"/>
              </w:rPr>
              <w:t>(As of 2026_07_0</w:t>
            </w:r>
            <w:r w:rsidR="00205A60">
              <w:rPr>
                <w:b/>
                <w:color w:val="FFFFFF" w:themeColor="background1"/>
                <w:szCs w:val="22"/>
              </w:rPr>
              <w:t>3</w:t>
            </w:r>
            <w:r w:rsidRPr="003C74DB">
              <w:rPr>
                <w:b/>
                <w:color w:val="FFFFFF" w:themeColor="background1"/>
                <w:szCs w:val="22"/>
              </w:rPr>
              <w:t>)</w:t>
            </w:r>
          </w:p>
        </w:tc>
      </w:tr>
      <w:tr w:rsidR="00E72E8A" w14:paraId="32E0B796" w14:textId="77777777" w:rsidTr="005D21D6">
        <w:trPr>
          <w:trHeight w:val="771"/>
        </w:trPr>
        <w:tc>
          <w:tcPr>
            <w:tcW w:w="11226" w:type="dxa"/>
            <w:gridSpan w:val="2"/>
          </w:tcPr>
          <w:p w14:paraId="6B8E8078" w14:textId="77777777" w:rsidR="00E72E8A" w:rsidRDefault="00E72E8A" w:rsidP="00E72E8A">
            <w:pPr>
              <w:spacing w:after="40"/>
            </w:pPr>
            <w:r>
              <w:rPr>
                <w:b/>
                <w:color w:val="7B2952"/>
              </w:rPr>
              <w:t>Status:</w:t>
            </w:r>
          </w:p>
          <w:p w14:paraId="54E36684" w14:textId="7149F2DC" w:rsidR="00E72E8A" w:rsidRPr="00F521CB" w:rsidRDefault="00711884" w:rsidP="00E72E8A">
            <w:pPr>
              <w:spacing w:after="120"/>
              <w:jc w:val="both"/>
              <w:rPr>
                <w:sz w:val="20"/>
                <w:szCs w:val="20"/>
              </w:rPr>
            </w:pPr>
            <w:r>
              <w:rPr>
                <w:noProof/>
              </w:rPr>
              <mc:AlternateContent>
                <mc:Choice Requires="wps">
                  <w:drawing>
                    <wp:inline distT="0" distB="0" distL="0" distR="0" wp14:anchorId="3CF6D4CA" wp14:editId="644E0E64">
                      <wp:extent cx="146649" cy="154880"/>
                      <wp:effectExtent l="0" t="0" r="6350" b="0"/>
                      <wp:docPr id="1511213236"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471155DD"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00E72E8A" w:rsidRPr="00F521CB">
              <w:rPr>
                <w:color w:val="92D050"/>
                <w:sz w:val="30"/>
                <w:szCs w:val="30"/>
              </w:rPr>
              <w:t xml:space="preserve"> </w:t>
            </w:r>
            <w:r w:rsidR="00E72E8A" w:rsidRPr="00F521CB">
              <w:rPr>
                <w:color w:val="000000"/>
                <w:sz w:val="20"/>
                <w:szCs w:val="20"/>
              </w:rPr>
              <w:t>Escalating ▸ Gold reclaimed $4,000 as hike bets faded and the dollar slipped from a 15-month high; the yen held 160 without help. Macro take: softer US data means a softer dollar prop; the debasement bid breathes again without a structural break.</w:t>
            </w:r>
          </w:p>
        </w:tc>
      </w:tr>
      <w:tr w:rsidR="00CD3760" w14:paraId="6B898B7B" w14:textId="77777777" w:rsidTr="005D21D6">
        <w:trPr>
          <w:trHeight w:val="2753"/>
        </w:trPr>
        <w:tc>
          <w:tcPr>
            <w:tcW w:w="5193" w:type="dxa"/>
          </w:tcPr>
          <w:p w14:paraId="71EFC2F7" w14:textId="77777777" w:rsidR="00B1267E" w:rsidRDefault="00B1267E" w:rsidP="00B1267E">
            <w:pPr>
              <w:spacing w:before="120" w:after="40"/>
              <w:jc w:val="center"/>
            </w:pPr>
            <w:r>
              <w:rPr>
                <w:b/>
                <w:color w:val="7B2952"/>
              </w:rPr>
              <w:t>What changed this week</w:t>
            </w:r>
          </w:p>
          <w:p w14:paraId="161776E4" w14:textId="60574B7A" w:rsidR="00B1267E" w:rsidRPr="00590348" w:rsidRDefault="00F7530F">
            <w:pPr>
              <w:pStyle w:val="ListParagraph"/>
              <w:numPr>
                <w:ilvl w:val="1"/>
                <w:numId w:val="3"/>
              </w:numPr>
              <w:spacing w:after="80"/>
              <w:jc w:val="both"/>
              <w:rPr>
                <w:sz w:val="20"/>
                <w:szCs w:val="20"/>
              </w:rPr>
            </w:pPr>
            <w:r>
              <w:rPr>
                <w:color w:val="000000"/>
                <w:sz w:val="20"/>
                <w:szCs w:val="20"/>
              </w:rPr>
              <w:t>Gold quoted</w:t>
            </w:r>
            <w:r w:rsidR="00B1267E" w:rsidRPr="00590348">
              <w:rPr>
                <w:color w:val="000000"/>
                <w:sz w:val="20"/>
                <w:szCs w:val="20"/>
              </w:rPr>
              <w:t xml:space="preserve"> as high as $4,135 intraday Thursday with futures settling near $4,079. It is still down about 7% over a month and up about 24% over a year. The driver has flipped from war hedging back to rate pricing</w:t>
            </w:r>
            <w:r w:rsidR="00CA2D5C">
              <w:rPr>
                <w:color w:val="000000"/>
                <w:sz w:val="20"/>
                <w:szCs w:val="20"/>
              </w:rPr>
              <w:t xml:space="preserve">. As yields moved </w:t>
            </w:r>
            <w:proofErr w:type="gramStart"/>
            <w:r w:rsidR="00CA2D5C">
              <w:rPr>
                <w:color w:val="000000"/>
                <w:sz w:val="20"/>
                <w:szCs w:val="20"/>
              </w:rPr>
              <w:t>lower  and</w:t>
            </w:r>
            <w:proofErr w:type="gramEnd"/>
            <w:r w:rsidR="00CA2D5C">
              <w:rPr>
                <w:color w:val="000000"/>
                <w:sz w:val="20"/>
                <w:szCs w:val="20"/>
              </w:rPr>
              <w:t xml:space="preserve"> dollar lost value gold gained momentum</w:t>
            </w:r>
            <w:r w:rsidR="00785F51">
              <w:rPr>
                <w:color w:val="000000"/>
                <w:sz w:val="20"/>
                <w:szCs w:val="20"/>
              </w:rPr>
              <w:t>.</w:t>
            </w:r>
          </w:p>
          <w:p w14:paraId="28B8DEAD" w14:textId="5E4187EA" w:rsidR="00B1267E" w:rsidRPr="00590348" w:rsidRDefault="00B1267E">
            <w:pPr>
              <w:pStyle w:val="ListParagraph"/>
              <w:numPr>
                <w:ilvl w:val="1"/>
                <w:numId w:val="3"/>
              </w:numPr>
              <w:spacing w:after="80"/>
              <w:jc w:val="both"/>
              <w:rPr>
                <w:sz w:val="20"/>
                <w:szCs w:val="20"/>
              </w:rPr>
            </w:pPr>
            <w:r w:rsidRPr="00590348">
              <w:rPr>
                <w:color w:val="000000"/>
                <w:sz w:val="20"/>
                <w:szCs w:val="20"/>
              </w:rPr>
              <w:t xml:space="preserve">Real rates frame the rally. The 10-year TIPS yield near 2.2% is still restrictive and 10-year </w:t>
            </w:r>
            <w:r w:rsidR="002B3CC6" w:rsidRPr="00590348">
              <w:rPr>
                <w:color w:val="000000"/>
                <w:sz w:val="20"/>
                <w:szCs w:val="20"/>
              </w:rPr>
              <w:t>breakeven</w:t>
            </w:r>
            <w:r w:rsidRPr="00590348">
              <w:rPr>
                <w:color w:val="000000"/>
                <w:sz w:val="20"/>
                <w:szCs w:val="20"/>
              </w:rPr>
              <w:t xml:space="preserve"> near 2.2% stay anchored, so the gold bid is a front-end and dollar story, not an inflation-expectations break. That keeps it rate-sensitive both ways.</w:t>
            </w:r>
          </w:p>
          <w:p w14:paraId="4A1D556E" w14:textId="26CAF2D5" w:rsidR="00CD3760" w:rsidRPr="0035622A" w:rsidRDefault="00B1267E" w:rsidP="0035622A">
            <w:pPr>
              <w:pStyle w:val="ListParagraph"/>
              <w:numPr>
                <w:ilvl w:val="1"/>
                <w:numId w:val="3"/>
              </w:numPr>
              <w:spacing w:after="80"/>
              <w:jc w:val="both"/>
              <w:rPr>
                <w:sz w:val="20"/>
                <w:szCs w:val="20"/>
              </w:rPr>
            </w:pPr>
            <w:r w:rsidRPr="00590348">
              <w:rPr>
                <w:color w:val="000000"/>
                <w:sz w:val="20"/>
                <w:szCs w:val="20"/>
              </w:rPr>
              <w:t>The yen held near 160 unaided, and the ground may be shifting under it. These developments</w:t>
            </w:r>
            <w:r w:rsidR="00F7530F">
              <w:rPr>
                <w:color w:val="000000"/>
                <w:sz w:val="20"/>
                <w:szCs w:val="20"/>
              </w:rPr>
              <w:t xml:space="preserve"> (lower fed rate hike and </w:t>
            </w:r>
            <w:r w:rsidR="0035622A">
              <w:rPr>
                <w:color w:val="000000"/>
                <w:sz w:val="20"/>
                <w:szCs w:val="20"/>
              </w:rPr>
              <w:t>strong business in Japan)</w:t>
            </w:r>
            <w:r w:rsidRPr="00590348">
              <w:rPr>
                <w:color w:val="000000"/>
                <w:sz w:val="20"/>
                <w:szCs w:val="20"/>
              </w:rPr>
              <w:t xml:space="preserve"> ease the need for intervention, as both the carry </w:t>
            </w:r>
            <w:proofErr w:type="gramStart"/>
            <w:r w:rsidRPr="00590348">
              <w:rPr>
                <w:color w:val="000000"/>
                <w:sz w:val="20"/>
                <w:szCs w:val="20"/>
              </w:rPr>
              <w:t>unwind</w:t>
            </w:r>
            <w:proofErr w:type="gramEnd"/>
            <w:r w:rsidRPr="00590348">
              <w:rPr>
                <w:color w:val="000000"/>
                <w:sz w:val="20"/>
                <w:szCs w:val="20"/>
              </w:rPr>
              <w:t xml:space="preserve"> and softer dollar help relieve the yen's crash.</w:t>
            </w:r>
          </w:p>
        </w:tc>
        <w:tc>
          <w:tcPr>
            <w:tcW w:w="6033" w:type="dxa"/>
          </w:tcPr>
          <w:p w14:paraId="371CEBA9" w14:textId="22DCAA0B" w:rsidR="00B1267E" w:rsidRDefault="00F7530F" w:rsidP="00B1267E">
            <w:pPr>
              <w:spacing w:after="80"/>
              <w:jc w:val="both"/>
            </w:pPr>
            <w:r w:rsidRPr="00701003">
              <w:rPr>
                <w:noProof/>
              </w:rPr>
              <w:drawing>
                <wp:inline distT="0" distB="0" distL="0" distR="0" wp14:anchorId="0C5BA699" wp14:editId="3313005E">
                  <wp:extent cx="3785738" cy="2147135"/>
                  <wp:effectExtent l="0" t="0" r="5715" b="5715"/>
                  <wp:docPr id="4855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84191" name=""/>
                          <pic:cNvPicPr/>
                        </pic:nvPicPr>
                        <pic:blipFill>
                          <a:blip r:embed="rId17"/>
                          <a:stretch>
                            <a:fillRect/>
                          </a:stretch>
                        </pic:blipFill>
                        <pic:spPr>
                          <a:xfrm>
                            <a:off x="0" y="0"/>
                            <a:ext cx="3793846" cy="2151734"/>
                          </a:xfrm>
                          <a:prstGeom prst="rect">
                            <a:avLst/>
                          </a:prstGeom>
                        </pic:spPr>
                      </pic:pic>
                    </a:graphicData>
                  </a:graphic>
                </wp:inline>
              </w:drawing>
            </w:r>
            <w:r w:rsidRPr="000B20DF">
              <w:rPr>
                <w:i/>
              </w:rPr>
              <w:t xml:space="preserve">Calculated by Fed Economists to reflect the premium associated </w:t>
            </w:r>
            <w:r>
              <w:rPr>
                <w:i/>
                <w:iCs/>
              </w:rPr>
              <w:t xml:space="preserve">with longer maturities; &gt;0 implies </w:t>
            </w:r>
            <w:r w:rsidR="00BE2E34">
              <w:rPr>
                <w:i/>
                <w:iCs/>
              </w:rPr>
              <w:t>compensation</w:t>
            </w:r>
            <w:r>
              <w:rPr>
                <w:i/>
                <w:iCs/>
              </w:rPr>
              <w:t xml:space="preserve"> from holding longer term maturities. &lt;0 implies cost, longer bonds serve as a hedge.</w:t>
            </w:r>
          </w:p>
        </w:tc>
      </w:tr>
      <w:tr w:rsidR="00CD3760" w14:paraId="69E27118" w14:textId="77777777" w:rsidTr="005D21D6">
        <w:trPr>
          <w:trHeight w:val="2836"/>
        </w:trPr>
        <w:tc>
          <w:tcPr>
            <w:tcW w:w="5193" w:type="dxa"/>
          </w:tcPr>
          <w:p w14:paraId="29E4B6BF" w14:textId="0D5478F5" w:rsidR="00992947" w:rsidRDefault="00066C4B" w:rsidP="00066C4B">
            <w:pPr>
              <w:spacing w:after="80"/>
            </w:pPr>
            <w:r w:rsidRPr="00066C4B">
              <w:rPr>
                <w:noProof/>
              </w:rPr>
              <w:lastRenderedPageBreak/>
              <w:drawing>
                <wp:inline distT="0" distB="0" distL="0" distR="0" wp14:anchorId="3ABD36B0" wp14:editId="103633FF">
                  <wp:extent cx="3243532" cy="2155918"/>
                  <wp:effectExtent l="0" t="0" r="0" b="0"/>
                  <wp:docPr id="96826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1496" name=""/>
                          <pic:cNvPicPr/>
                        </pic:nvPicPr>
                        <pic:blipFill>
                          <a:blip r:embed="rId18"/>
                          <a:stretch>
                            <a:fillRect/>
                          </a:stretch>
                        </pic:blipFill>
                        <pic:spPr>
                          <a:xfrm>
                            <a:off x="0" y="0"/>
                            <a:ext cx="3260037" cy="2166889"/>
                          </a:xfrm>
                          <a:prstGeom prst="rect">
                            <a:avLst/>
                          </a:prstGeom>
                        </pic:spPr>
                      </pic:pic>
                    </a:graphicData>
                  </a:graphic>
                </wp:inline>
              </w:drawing>
            </w:r>
          </w:p>
        </w:tc>
        <w:tc>
          <w:tcPr>
            <w:tcW w:w="6033" w:type="dxa"/>
          </w:tcPr>
          <w:p w14:paraId="4A8EF88F" w14:textId="43EBDDBB" w:rsidR="00992947" w:rsidRDefault="00C87207" w:rsidP="00C87207">
            <w:pPr>
              <w:spacing w:after="80"/>
              <w:jc w:val="center"/>
            </w:pPr>
            <w:r w:rsidRPr="00C87207">
              <w:rPr>
                <w:noProof/>
              </w:rPr>
              <w:drawing>
                <wp:inline distT="0" distB="0" distL="0" distR="0" wp14:anchorId="3F2B908C" wp14:editId="1EDB64B3">
                  <wp:extent cx="3753578" cy="2061714"/>
                  <wp:effectExtent l="0" t="0" r="0" b="0"/>
                  <wp:docPr id="205030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01729" name=""/>
                          <pic:cNvPicPr/>
                        </pic:nvPicPr>
                        <pic:blipFill>
                          <a:blip r:embed="rId19"/>
                          <a:stretch>
                            <a:fillRect/>
                          </a:stretch>
                        </pic:blipFill>
                        <pic:spPr>
                          <a:xfrm>
                            <a:off x="0" y="0"/>
                            <a:ext cx="3780914" cy="2076729"/>
                          </a:xfrm>
                          <a:prstGeom prst="rect">
                            <a:avLst/>
                          </a:prstGeom>
                        </pic:spPr>
                      </pic:pic>
                    </a:graphicData>
                  </a:graphic>
                </wp:inline>
              </w:drawing>
            </w:r>
          </w:p>
        </w:tc>
      </w:tr>
      <w:tr w:rsidR="006945C6" w14:paraId="7379BB39" w14:textId="77777777" w:rsidTr="005D21D6">
        <w:trPr>
          <w:trHeight w:val="2753"/>
        </w:trPr>
        <w:tc>
          <w:tcPr>
            <w:tcW w:w="5193" w:type="dxa"/>
          </w:tcPr>
          <w:p w14:paraId="1856DC55" w14:textId="77777777" w:rsidR="00925849" w:rsidRDefault="00925849" w:rsidP="00925849">
            <w:pPr>
              <w:spacing w:before="40" w:after="40"/>
            </w:pPr>
            <w:r>
              <w:rPr>
                <w:b/>
                <w:color w:val="7B2952"/>
              </w:rPr>
              <w:t>Implication for the theme</w:t>
            </w:r>
          </w:p>
          <w:p w14:paraId="574F7A7A" w14:textId="77777777" w:rsidR="00925849" w:rsidRPr="00F521CB" w:rsidRDefault="00925849" w:rsidP="00925849">
            <w:pPr>
              <w:spacing w:after="120"/>
              <w:jc w:val="both"/>
              <w:rPr>
                <w:sz w:val="20"/>
                <w:szCs w:val="20"/>
              </w:rPr>
            </w:pPr>
            <w:r w:rsidRPr="00F521CB">
              <w:rPr>
                <w:color w:val="000000"/>
                <w:sz w:val="20"/>
                <w:szCs w:val="20"/>
              </w:rPr>
              <w:t>Last week's call that debasement was on pause is already softening: the bid returns whenever the dollar's rate support slips. Keep gold as the cleanest expression. The yen is turning two-sided: a BoJ on the move narrows the carry gap and eases the disorderly-selling tail risk on Treasuries.</w:t>
            </w:r>
          </w:p>
          <w:p w14:paraId="1F1A6CBE" w14:textId="77777777" w:rsidR="006945C6" w:rsidRDefault="006945C6" w:rsidP="00E72E8A">
            <w:pPr>
              <w:spacing w:after="80"/>
              <w:jc w:val="both"/>
            </w:pPr>
          </w:p>
        </w:tc>
        <w:tc>
          <w:tcPr>
            <w:tcW w:w="6033" w:type="dxa"/>
          </w:tcPr>
          <w:p w14:paraId="53CA875E" w14:textId="77777777" w:rsidR="00925849" w:rsidRDefault="00925849" w:rsidP="00925849">
            <w:pPr>
              <w:spacing w:before="120" w:after="40"/>
            </w:pPr>
            <w:r>
              <w:rPr>
                <w:b/>
                <w:color w:val="7B2952"/>
              </w:rPr>
              <w:t>Watch next week</w:t>
            </w:r>
          </w:p>
          <w:p w14:paraId="1BB812E4" w14:textId="77777777" w:rsidR="00925849" w:rsidRPr="00F521CB" w:rsidRDefault="00925849">
            <w:pPr>
              <w:pStyle w:val="ListParagraph"/>
              <w:numPr>
                <w:ilvl w:val="0"/>
                <w:numId w:val="5"/>
              </w:numPr>
              <w:spacing w:after="80"/>
              <w:jc w:val="both"/>
              <w:rPr>
                <w:sz w:val="20"/>
                <w:szCs w:val="20"/>
              </w:rPr>
            </w:pPr>
            <w:r w:rsidRPr="00F521CB">
              <w:rPr>
                <w:color w:val="000000"/>
                <w:sz w:val="20"/>
                <w:szCs w:val="20"/>
              </w:rPr>
              <w:t>IMF COFER Q1 (USD share versus 56.77%); May TIC data.</w:t>
            </w:r>
          </w:p>
          <w:p w14:paraId="7FB98453" w14:textId="77777777" w:rsidR="00925849" w:rsidRPr="00F521CB" w:rsidRDefault="00925849">
            <w:pPr>
              <w:pStyle w:val="ListParagraph"/>
              <w:numPr>
                <w:ilvl w:val="0"/>
                <w:numId w:val="5"/>
              </w:numPr>
              <w:spacing w:after="80"/>
              <w:jc w:val="both"/>
              <w:rPr>
                <w:sz w:val="20"/>
                <w:szCs w:val="20"/>
              </w:rPr>
            </w:pPr>
            <w:r w:rsidRPr="00F521CB">
              <w:rPr>
                <w:color w:val="000000"/>
                <w:sz w:val="20"/>
                <w:szCs w:val="20"/>
              </w:rPr>
              <w:t>USD/JPY against 160-162 and BoJ signals after the Tankan; gold through the Fed minutes.</w:t>
            </w:r>
          </w:p>
          <w:p w14:paraId="0B1659A5" w14:textId="77777777" w:rsidR="006945C6" w:rsidRDefault="006945C6" w:rsidP="00E72E8A">
            <w:pPr>
              <w:spacing w:after="80"/>
              <w:jc w:val="both"/>
            </w:pPr>
          </w:p>
        </w:tc>
      </w:tr>
    </w:tbl>
    <w:p w14:paraId="201060F6" w14:textId="77777777" w:rsidR="00AF3FC1" w:rsidRDefault="00AF3FC1">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22"/>
        <w:gridCol w:w="5416"/>
      </w:tblGrid>
      <w:tr w:rsidR="00006A38" w14:paraId="728451A0" w14:textId="77777777" w:rsidTr="00502C47">
        <w:trPr>
          <w:trHeight w:val="771"/>
        </w:trPr>
        <w:tc>
          <w:tcPr>
            <w:tcW w:w="11038" w:type="dxa"/>
            <w:gridSpan w:val="2"/>
            <w:shd w:val="clear" w:color="auto" w:fill="7B2952"/>
          </w:tcPr>
          <w:p w14:paraId="2F647C62" w14:textId="77777777" w:rsidR="00006A38" w:rsidRDefault="00006A38" w:rsidP="00502C47">
            <w:pPr>
              <w:jc w:val="center"/>
              <w:rPr>
                <w:b/>
                <w:color w:val="FFFFFF" w:themeColor="background1"/>
                <w:sz w:val="32"/>
              </w:rPr>
            </w:pPr>
            <w:r w:rsidRPr="00280B12">
              <w:rPr>
                <w:b/>
                <w:color w:val="FFFFFF" w:themeColor="background1"/>
                <w:sz w:val="32"/>
              </w:rPr>
              <w:t xml:space="preserve">Theme </w:t>
            </w:r>
            <w:r w:rsidR="007A5D4E">
              <w:rPr>
                <w:b/>
                <w:color w:val="FFFFFF" w:themeColor="background1"/>
                <w:sz w:val="32"/>
              </w:rPr>
              <w:t>3 - Energy and the Clean transition</w:t>
            </w:r>
            <w:r w:rsidRPr="00280B12">
              <w:rPr>
                <w:b/>
                <w:color w:val="FFFFFF" w:themeColor="background1"/>
                <w:sz w:val="32"/>
              </w:rPr>
              <w:t xml:space="preserve"> </w:t>
            </w:r>
          </w:p>
          <w:p w14:paraId="3D048C3A" w14:textId="7A901E0E" w:rsidR="00006A38" w:rsidRPr="003C74DB" w:rsidRDefault="00006A38" w:rsidP="00502C47">
            <w:pPr>
              <w:jc w:val="center"/>
              <w:rPr>
                <w:color w:val="FFFFFF" w:themeColor="background1"/>
                <w:szCs w:val="22"/>
              </w:rPr>
            </w:pPr>
            <w:r w:rsidRPr="003C74DB">
              <w:rPr>
                <w:b/>
                <w:color w:val="FFFFFF" w:themeColor="background1"/>
                <w:szCs w:val="22"/>
              </w:rPr>
              <w:t>(As of 2026_07_0</w:t>
            </w:r>
            <w:r w:rsidR="00205A60">
              <w:rPr>
                <w:b/>
                <w:color w:val="FFFFFF" w:themeColor="background1"/>
                <w:szCs w:val="22"/>
              </w:rPr>
              <w:t>3</w:t>
            </w:r>
            <w:r w:rsidRPr="003C74DB">
              <w:rPr>
                <w:b/>
                <w:color w:val="FFFFFF" w:themeColor="background1"/>
                <w:szCs w:val="22"/>
              </w:rPr>
              <w:t>)</w:t>
            </w:r>
          </w:p>
        </w:tc>
      </w:tr>
      <w:tr w:rsidR="00006A38" w14:paraId="188B4C91" w14:textId="77777777" w:rsidTr="00502C47">
        <w:trPr>
          <w:trHeight w:val="771"/>
        </w:trPr>
        <w:tc>
          <w:tcPr>
            <w:tcW w:w="11038" w:type="dxa"/>
            <w:gridSpan w:val="2"/>
          </w:tcPr>
          <w:p w14:paraId="593C6F0B" w14:textId="77777777" w:rsidR="00006A38" w:rsidRDefault="00006A38" w:rsidP="00502C47">
            <w:pPr>
              <w:spacing w:after="40"/>
            </w:pPr>
            <w:r>
              <w:rPr>
                <w:b/>
                <w:color w:val="7B2952"/>
              </w:rPr>
              <w:t>Status:</w:t>
            </w:r>
          </w:p>
          <w:p w14:paraId="7E7CE5DD" w14:textId="7F900E1B" w:rsidR="00006A38" w:rsidRPr="00F521CB" w:rsidRDefault="00B50FEC" w:rsidP="00502C47">
            <w:pPr>
              <w:spacing w:after="120"/>
              <w:jc w:val="both"/>
              <w:rPr>
                <w:sz w:val="20"/>
                <w:szCs w:val="20"/>
              </w:rPr>
            </w:pPr>
            <w:r>
              <w:rPr>
                <w:noProof/>
              </w:rPr>
              <mc:AlternateContent>
                <mc:Choice Requires="wps">
                  <w:drawing>
                    <wp:inline distT="0" distB="0" distL="0" distR="0" wp14:anchorId="19972E05" wp14:editId="57CD3EF2">
                      <wp:extent cx="146649" cy="154880"/>
                      <wp:effectExtent l="0" t="0" r="6350" b="0"/>
                      <wp:docPr id="1631157209"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4CC5A171"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00006A38" w:rsidRPr="00F521CB">
              <w:rPr>
                <w:color w:val="000000"/>
                <w:sz w:val="20"/>
                <w:szCs w:val="20"/>
              </w:rPr>
              <w:t xml:space="preserve">Held ▸ </w:t>
            </w:r>
            <w:r w:rsidR="00D03B5E">
              <w:rPr>
                <w:color w:val="000000"/>
                <w:sz w:val="20"/>
                <w:szCs w:val="20"/>
              </w:rPr>
              <w:t>GRID sees rotation as the AI theme slows down</w:t>
            </w:r>
            <w:r w:rsidR="00312A64">
              <w:rPr>
                <w:color w:val="000000"/>
                <w:sz w:val="20"/>
                <w:szCs w:val="20"/>
              </w:rPr>
              <w:t xml:space="preserve">. </w:t>
            </w:r>
            <w:r w:rsidR="00C1506F">
              <w:rPr>
                <w:color w:val="000000"/>
                <w:sz w:val="20"/>
                <w:szCs w:val="20"/>
              </w:rPr>
              <w:t>Power sees surge in price amid US heat strike</w:t>
            </w:r>
            <w:r w:rsidR="00CD42C6">
              <w:rPr>
                <w:color w:val="000000"/>
                <w:sz w:val="20"/>
                <w:szCs w:val="20"/>
              </w:rPr>
              <w:t xml:space="preserve"> and calls for non-renewable energy expansion</w:t>
            </w:r>
            <w:r w:rsidR="00451D5A">
              <w:rPr>
                <w:color w:val="000000"/>
                <w:sz w:val="20"/>
                <w:szCs w:val="20"/>
              </w:rPr>
              <w:t xml:space="preserve"> to meet constraint.</w:t>
            </w:r>
          </w:p>
        </w:tc>
      </w:tr>
      <w:tr w:rsidR="00006A38" w14:paraId="3E9FFCF1" w14:textId="77777777" w:rsidTr="00785F51">
        <w:trPr>
          <w:trHeight w:val="2753"/>
        </w:trPr>
        <w:tc>
          <w:tcPr>
            <w:tcW w:w="5586" w:type="dxa"/>
          </w:tcPr>
          <w:p w14:paraId="06663923" w14:textId="0590C97D" w:rsidR="00BD735D" w:rsidRDefault="00625C1F" w:rsidP="004077D1">
            <w:pPr>
              <w:spacing w:after="80"/>
              <w:jc w:val="center"/>
            </w:pPr>
            <w:r w:rsidRPr="00625C1F">
              <w:rPr>
                <w:noProof/>
              </w:rPr>
              <w:drawing>
                <wp:inline distT="0" distB="0" distL="0" distR="0" wp14:anchorId="1E8E6F18" wp14:editId="68D6312F">
                  <wp:extent cx="3433314" cy="1876507"/>
                  <wp:effectExtent l="0" t="0" r="0" b="0"/>
                  <wp:docPr id="72218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88130" name=""/>
                          <pic:cNvPicPr/>
                        </pic:nvPicPr>
                        <pic:blipFill>
                          <a:blip r:embed="rId20"/>
                          <a:stretch>
                            <a:fillRect/>
                          </a:stretch>
                        </pic:blipFill>
                        <pic:spPr>
                          <a:xfrm>
                            <a:off x="0" y="0"/>
                            <a:ext cx="3447959" cy="1884511"/>
                          </a:xfrm>
                          <a:prstGeom prst="rect">
                            <a:avLst/>
                          </a:prstGeom>
                        </pic:spPr>
                      </pic:pic>
                    </a:graphicData>
                  </a:graphic>
                </wp:inline>
              </w:drawing>
            </w:r>
          </w:p>
        </w:tc>
        <w:tc>
          <w:tcPr>
            <w:tcW w:w="5452" w:type="dxa"/>
            <w:vMerge w:val="restart"/>
          </w:tcPr>
          <w:p w14:paraId="1AAAAF5C" w14:textId="77777777" w:rsidR="00006A38" w:rsidRDefault="00006A38" w:rsidP="00502C47">
            <w:pPr>
              <w:spacing w:before="120" w:after="40"/>
              <w:jc w:val="center"/>
            </w:pPr>
            <w:r>
              <w:rPr>
                <w:b/>
                <w:color w:val="7B2952"/>
              </w:rPr>
              <w:t>What changed this week</w:t>
            </w:r>
          </w:p>
          <w:p w14:paraId="21162661" w14:textId="465BF9B9" w:rsidR="00006A38" w:rsidRPr="00E87A7B" w:rsidRDefault="00006A38">
            <w:pPr>
              <w:pStyle w:val="ListParagraph"/>
              <w:numPr>
                <w:ilvl w:val="1"/>
                <w:numId w:val="3"/>
              </w:numPr>
              <w:spacing w:after="80"/>
              <w:jc w:val="both"/>
              <w:rPr>
                <w:sz w:val="20"/>
                <w:szCs w:val="20"/>
              </w:rPr>
            </w:pPr>
            <w:r w:rsidRPr="00590348">
              <w:rPr>
                <w:color w:val="000000"/>
                <w:sz w:val="20"/>
                <w:szCs w:val="20"/>
              </w:rPr>
              <w:t xml:space="preserve">The grid trade is getting crowded. GRID, the smart-grid infrastructure ETF, has taken in $3.1B this year and reached $11.2B of assets by June 28, roughly double a year ago, riding AI power demand into Eaton, Schneider, ABB and Quanta. </w:t>
            </w:r>
            <w:r w:rsidR="00C30100">
              <w:rPr>
                <w:color w:val="000000"/>
                <w:sz w:val="20"/>
                <w:szCs w:val="20"/>
              </w:rPr>
              <w:t>The large influx of capital is extremely contingent and tied to the AI theme.</w:t>
            </w:r>
          </w:p>
          <w:p w14:paraId="5CDF49E7" w14:textId="77777777" w:rsidR="0034562A" w:rsidRDefault="00E87A7B">
            <w:pPr>
              <w:pStyle w:val="ListParagraph"/>
              <w:numPr>
                <w:ilvl w:val="1"/>
                <w:numId w:val="3"/>
              </w:numPr>
              <w:spacing w:after="80"/>
              <w:jc w:val="both"/>
              <w:rPr>
                <w:sz w:val="20"/>
                <w:szCs w:val="20"/>
              </w:rPr>
            </w:pPr>
            <w:r>
              <w:rPr>
                <w:sz w:val="20"/>
                <w:szCs w:val="20"/>
              </w:rPr>
              <w:t>The US</w:t>
            </w:r>
            <w:r w:rsidR="00EB3024">
              <w:rPr>
                <w:sz w:val="20"/>
                <w:szCs w:val="20"/>
              </w:rPr>
              <w:t xml:space="preserve"> declared a level 2 national emergency as extreme heat led to a surge in power demand. The measure allows for generators to produce at over-</w:t>
            </w:r>
            <w:r w:rsidR="00EB3024">
              <w:rPr>
                <w:sz w:val="20"/>
                <w:szCs w:val="20"/>
              </w:rPr>
              <w:lastRenderedPageBreak/>
              <w:t xml:space="preserve">capacity to meet demand </w:t>
            </w:r>
            <w:r w:rsidR="009B2169">
              <w:rPr>
                <w:sz w:val="20"/>
                <w:szCs w:val="20"/>
              </w:rPr>
              <w:t>constraints</w:t>
            </w:r>
            <w:r w:rsidR="00BF5F5F">
              <w:rPr>
                <w:sz w:val="20"/>
                <w:szCs w:val="20"/>
              </w:rPr>
              <w:t>,</w:t>
            </w:r>
            <w:r w:rsidR="007E0B56">
              <w:rPr>
                <w:sz w:val="20"/>
                <w:szCs w:val="20"/>
              </w:rPr>
              <w:t xml:space="preserve"> underscor</w:t>
            </w:r>
            <w:r w:rsidR="00BF5F5F">
              <w:rPr>
                <w:sz w:val="20"/>
                <w:szCs w:val="20"/>
              </w:rPr>
              <w:t>ing</w:t>
            </w:r>
            <w:r w:rsidR="007E0B56">
              <w:rPr>
                <w:sz w:val="20"/>
                <w:szCs w:val="20"/>
              </w:rPr>
              <w:t xml:space="preserve"> the </w:t>
            </w:r>
            <w:r w:rsidR="00BF5F5F">
              <w:rPr>
                <w:sz w:val="20"/>
                <w:szCs w:val="20"/>
              </w:rPr>
              <w:t xml:space="preserve">general </w:t>
            </w:r>
            <w:r w:rsidR="007E0B56">
              <w:rPr>
                <w:sz w:val="20"/>
                <w:szCs w:val="20"/>
              </w:rPr>
              <w:t xml:space="preserve">grid capacity </w:t>
            </w:r>
            <w:r w:rsidR="00BF5F5F">
              <w:rPr>
                <w:sz w:val="20"/>
                <w:szCs w:val="20"/>
              </w:rPr>
              <w:t xml:space="preserve">shortage. </w:t>
            </w:r>
          </w:p>
          <w:p w14:paraId="69CB156D" w14:textId="3199EA18"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Spain showed why the </w:t>
            </w:r>
            <w:r w:rsidR="00625C1F">
              <w:rPr>
                <w:color w:val="000000"/>
                <w:sz w:val="20"/>
                <w:szCs w:val="20"/>
              </w:rPr>
              <w:t>grid thesis</w:t>
            </w:r>
            <w:r w:rsidRPr="00590348">
              <w:rPr>
                <w:color w:val="000000"/>
                <w:sz w:val="20"/>
                <w:szCs w:val="20"/>
              </w:rPr>
              <w:t xml:space="preserve"> matter</w:t>
            </w:r>
            <w:r w:rsidR="00625C1F">
              <w:rPr>
                <w:color w:val="000000"/>
                <w:sz w:val="20"/>
                <w:szCs w:val="20"/>
              </w:rPr>
              <w:t>s</w:t>
            </w:r>
            <w:r w:rsidRPr="00590348">
              <w:rPr>
                <w:color w:val="000000"/>
                <w:sz w:val="20"/>
                <w:szCs w:val="20"/>
              </w:rPr>
              <w:t>. Bloomberg's June 29 profile of the solar and wind boom turned investor bust counts nearly 9 TWh of renewables curtailed without compensation in the first eleven months of 2025, about 3% of national demand</w:t>
            </w:r>
            <w:r w:rsidR="00625C1F">
              <w:rPr>
                <w:color w:val="000000"/>
                <w:sz w:val="20"/>
                <w:szCs w:val="20"/>
              </w:rPr>
              <w:t xml:space="preserve">. </w:t>
            </w:r>
            <w:r w:rsidRPr="00590348">
              <w:rPr>
                <w:color w:val="000000"/>
                <w:sz w:val="20"/>
                <w:szCs w:val="20"/>
              </w:rPr>
              <w:t>Build</w:t>
            </w:r>
            <w:r w:rsidR="00625C1F">
              <w:rPr>
                <w:color w:val="000000"/>
                <w:sz w:val="20"/>
                <w:szCs w:val="20"/>
              </w:rPr>
              <w:t>ing</w:t>
            </w:r>
            <w:r w:rsidRPr="00590348">
              <w:rPr>
                <w:color w:val="000000"/>
                <w:sz w:val="20"/>
                <w:szCs w:val="20"/>
              </w:rPr>
              <w:t xml:space="preserve"> generation faster than grid and returns evaporate; it is the same lesson the AI buildout is pricing from the demand side.</w:t>
            </w:r>
          </w:p>
          <w:p w14:paraId="2F01EDA9" w14:textId="63FEB14C" w:rsidR="00006A38" w:rsidRPr="00590348" w:rsidRDefault="00006A38">
            <w:pPr>
              <w:pStyle w:val="ListParagraph"/>
              <w:numPr>
                <w:ilvl w:val="1"/>
                <w:numId w:val="3"/>
              </w:numPr>
              <w:spacing w:after="80"/>
              <w:jc w:val="both"/>
              <w:rPr>
                <w:sz w:val="20"/>
                <w:szCs w:val="20"/>
              </w:rPr>
            </w:pPr>
            <w:r w:rsidRPr="00590348">
              <w:rPr>
                <w:color w:val="000000"/>
                <w:sz w:val="20"/>
                <w:szCs w:val="20"/>
              </w:rPr>
              <w:t>Copper, the transition's other proxy, eased to about $13,400 a tonne from May's record near $14,800, cooling with the softer growth data rather than with the theme.</w:t>
            </w:r>
            <w:r w:rsidR="00E46170">
              <w:rPr>
                <w:color w:val="000000"/>
                <w:sz w:val="20"/>
                <w:szCs w:val="20"/>
              </w:rPr>
              <w:t xml:space="preserve"> Towards the end of the week as the </w:t>
            </w:r>
            <w:r w:rsidR="00284396">
              <w:rPr>
                <w:color w:val="000000"/>
                <w:sz w:val="20"/>
                <w:szCs w:val="20"/>
              </w:rPr>
              <w:t>rates repriced</w:t>
            </w:r>
            <w:r w:rsidR="002342C1">
              <w:rPr>
                <w:color w:val="000000"/>
                <w:sz w:val="20"/>
                <w:szCs w:val="20"/>
              </w:rPr>
              <w:t xml:space="preserve"> and dollar slid</w:t>
            </w:r>
            <w:r w:rsidR="00284396">
              <w:rPr>
                <w:color w:val="000000"/>
                <w:sz w:val="20"/>
                <w:szCs w:val="20"/>
              </w:rPr>
              <w:t>, copper gained some strength</w:t>
            </w:r>
            <w:r w:rsidR="002342C1">
              <w:rPr>
                <w:color w:val="000000"/>
                <w:sz w:val="20"/>
                <w:szCs w:val="20"/>
              </w:rPr>
              <w:t xml:space="preserve"> as </w:t>
            </w:r>
            <w:r w:rsidR="00516489">
              <w:rPr>
                <w:color w:val="000000"/>
                <w:sz w:val="20"/>
                <w:szCs w:val="20"/>
              </w:rPr>
              <w:t>it tends to be correlated with lower borrowing costs and a weaker dollar.</w:t>
            </w:r>
          </w:p>
          <w:p w14:paraId="780737EB"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India's $109B transmission plan, last week's anchor, stays the reference case; no tenders crossed in-</w:t>
            </w:r>
            <w:proofErr w:type="gramStart"/>
            <w:r w:rsidRPr="00590348">
              <w:rPr>
                <w:color w:val="000000"/>
                <w:sz w:val="20"/>
                <w:szCs w:val="20"/>
              </w:rPr>
              <w:t>window</w:t>
            </w:r>
            <w:proofErr w:type="gramEnd"/>
            <w:r w:rsidRPr="00590348">
              <w:rPr>
                <w:color w:val="000000"/>
                <w:sz w:val="20"/>
                <w:szCs w:val="20"/>
              </w:rPr>
              <w:t xml:space="preserve"> and the FERC and IEA checks came back null. The theme idles until the next dated grid commitment.</w:t>
            </w:r>
          </w:p>
          <w:p w14:paraId="47F9362B" w14:textId="77777777" w:rsidR="00006A38" w:rsidRDefault="00006A38" w:rsidP="00502C47">
            <w:pPr>
              <w:spacing w:after="80"/>
              <w:jc w:val="both"/>
            </w:pPr>
          </w:p>
        </w:tc>
      </w:tr>
      <w:tr w:rsidR="00006A38" w14:paraId="72E9B2EB" w14:textId="77777777" w:rsidTr="00785F51">
        <w:trPr>
          <w:trHeight w:val="2836"/>
        </w:trPr>
        <w:tc>
          <w:tcPr>
            <w:tcW w:w="5586" w:type="dxa"/>
          </w:tcPr>
          <w:p w14:paraId="2E36388F" w14:textId="77777777" w:rsidR="00BD735D" w:rsidRDefault="00484297" w:rsidP="00484297">
            <w:pPr>
              <w:spacing w:after="80"/>
            </w:pPr>
            <w:r w:rsidRPr="00484297">
              <w:rPr>
                <w:noProof/>
              </w:rPr>
              <w:lastRenderedPageBreak/>
              <w:drawing>
                <wp:inline distT="0" distB="0" distL="0" distR="0" wp14:anchorId="4331C6F3" wp14:editId="5A210A2F">
                  <wp:extent cx="3407434" cy="2004373"/>
                  <wp:effectExtent l="0" t="0" r="2540" b="0"/>
                  <wp:docPr id="146004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49881" name=""/>
                          <pic:cNvPicPr/>
                        </pic:nvPicPr>
                        <pic:blipFill>
                          <a:blip r:embed="rId21"/>
                          <a:stretch>
                            <a:fillRect/>
                          </a:stretch>
                        </pic:blipFill>
                        <pic:spPr>
                          <a:xfrm>
                            <a:off x="0" y="0"/>
                            <a:ext cx="3412038" cy="2007081"/>
                          </a:xfrm>
                          <a:prstGeom prst="rect">
                            <a:avLst/>
                          </a:prstGeom>
                        </pic:spPr>
                      </pic:pic>
                    </a:graphicData>
                  </a:graphic>
                </wp:inline>
              </w:drawing>
            </w:r>
          </w:p>
          <w:p w14:paraId="45CBB2C3" w14:textId="77777777" w:rsidR="00B16B68" w:rsidRPr="00590348" w:rsidRDefault="00B16B68" w:rsidP="00B16B68">
            <w:pPr>
              <w:pStyle w:val="ListParagraph"/>
              <w:numPr>
                <w:ilvl w:val="1"/>
                <w:numId w:val="3"/>
              </w:numPr>
              <w:spacing w:after="80"/>
              <w:jc w:val="both"/>
              <w:rPr>
                <w:sz w:val="20"/>
                <w:szCs w:val="20"/>
              </w:rPr>
            </w:pPr>
            <w:r>
              <w:rPr>
                <w:sz w:val="20"/>
                <w:szCs w:val="20"/>
              </w:rPr>
              <w:t xml:space="preserve">The GRID v SPX slid due to broad equity gains and rotation away from infrastructure took place, as the liquidation from AI providers took place. </w:t>
            </w:r>
          </w:p>
          <w:p w14:paraId="4B746FA0" w14:textId="46EDFDA4" w:rsidR="007E1A12" w:rsidRDefault="007E1A12" w:rsidP="00484297">
            <w:pPr>
              <w:spacing w:after="80"/>
            </w:pPr>
          </w:p>
        </w:tc>
        <w:tc>
          <w:tcPr>
            <w:tcW w:w="5452" w:type="dxa"/>
            <w:vMerge/>
          </w:tcPr>
          <w:p w14:paraId="4CEB1DF9" w14:textId="77777777" w:rsidR="00006A38" w:rsidRDefault="00006A38" w:rsidP="00502C47">
            <w:pPr>
              <w:spacing w:after="80"/>
              <w:jc w:val="both"/>
            </w:pPr>
          </w:p>
        </w:tc>
      </w:tr>
      <w:tr w:rsidR="00006A38" w14:paraId="7010A229" w14:textId="77777777" w:rsidTr="00B16B68">
        <w:trPr>
          <w:trHeight w:val="3129"/>
        </w:trPr>
        <w:tc>
          <w:tcPr>
            <w:tcW w:w="5586" w:type="dxa"/>
          </w:tcPr>
          <w:p w14:paraId="47A5D6FA" w14:textId="77777777" w:rsidR="00006A38" w:rsidRDefault="00006A38" w:rsidP="00502C47">
            <w:pPr>
              <w:spacing w:before="40" w:after="40"/>
            </w:pPr>
            <w:r>
              <w:rPr>
                <w:b/>
                <w:color w:val="7B2952"/>
              </w:rPr>
              <w:t>Implication for the theme</w:t>
            </w:r>
          </w:p>
          <w:p w14:paraId="40351BEC" w14:textId="165CD08A" w:rsidR="00006A38" w:rsidRPr="00F521CB" w:rsidRDefault="00006A38" w:rsidP="00502C47">
            <w:pPr>
              <w:spacing w:after="120"/>
              <w:jc w:val="both"/>
              <w:rPr>
                <w:sz w:val="20"/>
                <w:szCs w:val="20"/>
              </w:rPr>
            </w:pPr>
            <w:r w:rsidRPr="00F521CB">
              <w:rPr>
                <w:color w:val="000000"/>
                <w:sz w:val="20"/>
                <w:szCs w:val="20"/>
              </w:rPr>
              <w:t>Grid-enabling assets, equipment, transmission and storage, as the cleanest expression of the transition</w:t>
            </w:r>
            <w:r w:rsidR="005642AB">
              <w:rPr>
                <w:color w:val="000000"/>
                <w:sz w:val="20"/>
                <w:szCs w:val="20"/>
              </w:rPr>
              <w:t xml:space="preserve">. </w:t>
            </w:r>
            <w:r w:rsidR="00D33A72">
              <w:rPr>
                <w:color w:val="000000"/>
                <w:sz w:val="20"/>
                <w:szCs w:val="20"/>
              </w:rPr>
              <w:t xml:space="preserve">A decline in GRID has implications for the </w:t>
            </w:r>
            <w:r w:rsidR="005642AB">
              <w:rPr>
                <w:color w:val="000000"/>
                <w:sz w:val="20"/>
                <w:szCs w:val="20"/>
              </w:rPr>
              <w:t xml:space="preserve">AI theme because the buildout </w:t>
            </w:r>
            <w:r w:rsidR="009D69A0">
              <w:rPr>
                <w:color w:val="000000"/>
                <w:sz w:val="20"/>
                <w:szCs w:val="20"/>
              </w:rPr>
              <w:t xml:space="preserve">and extreme valuations were under the assumptions of large increases in GRID to meet excess demand caused by AI. </w:t>
            </w:r>
            <w:proofErr w:type="gramStart"/>
            <w:r w:rsidR="009D69A0">
              <w:rPr>
                <w:color w:val="000000"/>
                <w:sz w:val="20"/>
                <w:szCs w:val="20"/>
              </w:rPr>
              <w:t>If  the</w:t>
            </w:r>
            <w:proofErr w:type="gramEnd"/>
            <w:r w:rsidR="009D69A0">
              <w:rPr>
                <w:color w:val="000000"/>
                <w:sz w:val="20"/>
                <w:szCs w:val="20"/>
              </w:rPr>
              <w:t xml:space="preserve"> </w:t>
            </w:r>
            <w:r w:rsidR="009913C5">
              <w:rPr>
                <w:color w:val="000000"/>
                <w:sz w:val="20"/>
                <w:szCs w:val="20"/>
              </w:rPr>
              <w:t>theme slows or is pushed back, pricing will reflect that and lead to lower growth and financing.</w:t>
            </w:r>
          </w:p>
          <w:p w14:paraId="507D042D" w14:textId="77777777" w:rsidR="00006A38" w:rsidRDefault="00006A38" w:rsidP="00502C47">
            <w:pPr>
              <w:spacing w:after="80"/>
              <w:jc w:val="both"/>
            </w:pPr>
          </w:p>
        </w:tc>
        <w:tc>
          <w:tcPr>
            <w:tcW w:w="5452" w:type="dxa"/>
          </w:tcPr>
          <w:p w14:paraId="67160B36" w14:textId="77777777" w:rsidR="00006A38" w:rsidRDefault="00006A38" w:rsidP="00502C47">
            <w:pPr>
              <w:spacing w:before="120" w:after="40"/>
            </w:pPr>
            <w:r>
              <w:rPr>
                <w:b/>
                <w:color w:val="7B2952"/>
              </w:rPr>
              <w:t>Watch next week</w:t>
            </w:r>
          </w:p>
          <w:p w14:paraId="53B900CA"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India transmission tender flow; FERC action on large-load interconnection.</w:t>
            </w:r>
          </w:p>
          <w:p w14:paraId="7B602DFB"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Spain's policy response to curtailment; IEA mid-year electricity update.</w:t>
            </w:r>
          </w:p>
          <w:p w14:paraId="33D0E5E7" w14:textId="77777777" w:rsidR="00006A38" w:rsidRDefault="00006A38" w:rsidP="00502C47">
            <w:pPr>
              <w:spacing w:after="80"/>
              <w:jc w:val="both"/>
            </w:pPr>
          </w:p>
        </w:tc>
      </w:tr>
    </w:tbl>
    <w:p w14:paraId="4929F787" w14:textId="77777777" w:rsidR="00AF3FC1" w:rsidRDefault="00AF3FC1">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006A38" w14:paraId="33CA1A9C" w14:textId="77777777" w:rsidTr="00502C47">
        <w:trPr>
          <w:trHeight w:val="771"/>
        </w:trPr>
        <w:tc>
          <w:tcPr>
            <w:tcW w:w="11038" w:type="dxa"/>
            <w:gridSpan w:val="2"/>
            <w:shd w:val="clear" w:color="auto" w:fill="7B2952"/>
          </w:tcPr>
          <w:p w14:paraId="6A09E0D0" w14:textId="77777777" w:rsidR="00006A38" w:rsidRDefault="00006A38" w:rsidP="00502C47">
            <w:pPr>
              <w:jc w:val="center"/>
              <w:rPr>
                <w:b/>
                <w:color w:val="FFFFFF" w:themeColor="background1"/>
                <w:sz w:val="32"/>
              </w:rPr>
            </w:pPr>
            <w:r w:rsidRPr="00280B12">
              <w:rPr>
                <w:b/>
                <w:color w:val="FFFFFF" w:themeColor="background1"/>
                <w:sz w:val="32"/>
              </w:rPr>
              <w:t xml:space="preserve">Theme </w:t>
            </w:r>
            <w:r w:rsidR="00DF41EB">
              <w:rPr>
                <w:b/>
                <w:color w:val="FFFFFF" w:themeColor="background1"/>
                <w:sz w:val="32"/>
              </w:rPr>
              <w:t>4</w:t>
            </w:r>
            <w:r w:rsidRPr="00280B12">
              <w:rPr>
                <w:b/>
                <w:color w:val="FFFFFF" w:themeColor="background1"/>
                <w:sz w:val="32"/>
              </w:rPr>
              <w:t xml:space="preserve"> </w:t>
            </w:r>
            <w:r w:rsidR="00DF41EB">
              <w:rPr>
                <w:b/>
                <w:color w:val="FFFFFF" w:themeColor="background1"/>
                <w:sz w:val="32"/>
              </w:rPr>
              <w:t xml:space="preserve">– Artificial </w:t>
            </w:r>
            <w:r w:rsidR="00104C28">
              <w:rPr>
                <w:b/>
                <w:color w:val="FFFFFF" w:themeColor="background1"/>
                <w:sz w:val="32"/>
              </w:rPr>
              <w:t>Intelligence</w:t>
            </w:r>
            <w:r w:rsidRPr="00280B12">
              <w:rPr>
                <w:b/>
                <w:color w:val="FFFFFF" w:themeColor="background1"/>
                <w:sz w:val="32"/>
              </w:rPr>
              <w:t xml:space="preserve"> </w:t>
            </w:r>
          </w:p>
          <w:p w14:paraId="1802858C" w14:textId="317201CD" w:rsidR="00006A38" w:rsidRPr="003C74DB" w:rsidRDefault="00006A38" w:rsidP="00502C47">
            <w:pPr>
              <w:jc w:val="center"/>
              <w:rPr>
                <w:color w:val="FFFFFF" w:themeColor="background1"/>
                <w:szCs w:val="22"/>
              </w:rPr>
            </w:pPr>
            <w:r w:rsidRPr="003C74DB">
              <w:rPr>
                <w:b/>
                <w:color w:val="FFFFFF" w:themeColor="background1"/>
                <w:szCs w:val="22"/>
              </w:rPr>
              <w:t>(As of 2026_07_0</w:t>
            </w:r>
            <w:r w:rsidR="00205A60">
              <w:rPr>
                <w:b/>
                <w:color w:val="FFFFFF" w:themeColor="background1"/>
                <w:szCs w:val="22"/>
              </w:rPr>
              <w:t>3</w:t>
            </w:r>
            <w:r w:rsidRPr="003C74DB">
              <w:rPr>
                <w:b/>
                <w:color w:val="FFFFFF" w:themeColor="background1"/>
                <w:szCs w:val="22"/>
              </w:rPr>
              <w:t>)</w:t>
            </w:r>
          </w:p>
        </w:tc>
      </w:tr>
      <w:tr w:rsidR="00006A38" w14:paraId="54FE7229" w14:textId="77777777" w:rsidTr="00502C47">
        <w:trPr>
          <w:trHeight w:val="771"/>
        </w:trPr>
        <w:tc>
          <w:tcPr>
            <w:tcW w:w="11038" w:type="dxa"/>
            <w:gridSpan w:val="2"/>
          </w:tcPr>
          <w:p w14:paraId="6B6BA8D6" w14:textId="77777777" w:rsidR="00006A38" w:rsidRDefault="00006A38" w:rsidP="00502C47">
            <w:pPr>
              <w:spacing w:after="40"/>
            </w:pPr>
            <w:r>
              <w:rPr>
                <w:b/>
                <w:color w:val="7B2952"/>
              </w:rPr>
              <w:t>Status:</w:t>
            </w:r>
          </w:p>
          <w:p w14:paraId="1C39159A" w14:textId="7E946DA7" w:rsidR="00006A38" w:rsidRPr="00F521CB" w:rsidRDefault="00FB4631" w:rsidP="00502C47">
            <w:pPr>
              <w:spacing w:after="120"/>
              <w:jc w:val="both"/>
              <w:rPr>
                <w:sz w:val="20"/>
                <w:szCs w:val="20"/>
              </w:rPr>
            </w:pPr>
            <w:r>
              <w:rPr>
                <w:noProof/>
              </w:rPr>
              <mc:AlternateContent>
                <mc:Choice Requires="wps">
                  <w:drawing>
                    <wp:inline distT="0" distB="0" distL="0" distR="0" wp14:anchorId="0744A10C" wp14:editId="6EE302FA">
                      <wp:extent cx="146649" cy="154880"/>
                      <wp:effectExtent l="0" t="0" r="6350" b="0"/>
                      <wp:docPr id="175964345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57F4CF65"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r w:rsidRPr="00F521CB">
              <w:rPr>
                <w:color w:val="000000"/>
                <w:sz w:val="20"/>
                <w:szCs w:val="20"/>
              </w:rPr>
              <w:t xml:space="preserve"> </w:t>
            </w:r>
            <w:r w:rsidR="00006A38" w:rsidRPr="00F521CB">
              <w:rPr>
                <w:color w:val="000000"/>
                <w:sz w:val="20"/>
                <w:szCs w:val="20"/>
              </w:rPr>
              <w:t>▸ Korea put about $880B behind hardware, SK Hynix priced $29.65B and Q2 DRAM contracts rose up to 89%</w:t>
            </w:r>
            <w:r>
              <w:rPr>
                <w:color w:val="000000"/>
                <w:sz w:val="20"/>
                <w:szCs w:val="20"/>
              </w:rPr>
              <w:t xml:space="preserve">, but markets see concern of oversupply and liquidated positions. </w:t>
            </w:r>
            <w:r w:rsidR="006A3C34">
              <w:rPr>
                <w:color w:val="000000"/>
                <w:sz w:val="20"/>
                <w:szCs w:val="20"/>
              </w:rPr>
              <w:t>The</w:t>
            </w:r>
            <w:r w:rsidR="00006A38" w:rsidRPr="00F521CB">
              <w:rPr>
                <w:color w:val="000000"/>
                <w:sz w:val="20"/>
                <w:szCs w:val="20"/>
              </w:rPr>
              <w:t xml:space="preserve"> buildout is now big enough to show up in inflation; memory and components are a rising cost channel.</w:t>
            </w:r>
            <w:r w:rsidR="0063425B">
              <w:rPr>
                <w:color w:val="000000"/>
                <w:sz w:val="20"/>
                <w:szCs w:val="20"/>
              </w:rPr>
              <w:t xml:space="preserve"> </w:t>
            </w:r>
          </w:p>
        </w:tc>
      </w:tr>
      <w:tr w:rsidR="00006A38" w14:paraId="5250B5CD" w14:textId="77777777" w:rsidTr="00502C47">
        <w:trPr>
          <w:trHeight w:val="2753"/>
        </w:trPr>
        <w:tc>
          <w:tcPr>
            <w:tcW w:w="5519" w:type="dxa"/>
          </w:tcPr>
          <w:p w14:paraId="0E7E6013" w14:textId="2EAE043E" w:rsidR="00DF41EB" w:rsidRDefault="00F07C90" w:rsidP="00F07C90">
            <w:pPr>
              <w:spacing w:after="80"/>
              <w:jc w:val="center"/>
            </w:pPr>
            <w:r w:rsidRPr="00F07C90">
              <w:rPr>
                <w:noProof/>
              </w:rPr>
              <w:lastRenderedPageBreak/>
              <w:drawing>
                <wp:inline distT="0" distB="0" distL="0" distR="0" wp14:anchorId="64E57D89" wp14:editId="2E162160">
                  <wp:extent cx="3260785" cy="1918108"/>
                  <wp:effectExtent l="0" t="0" r="0" b="6350"/>
                  <wp:docPr id="84364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48345" name=""/>
                          <pic:cNvPicPr/>
                        </pic:nvPicPr>
                        <pic:blipFill>
                          <a:blip r:embed="rId21"/>
                          <a:stretch>
                            <a:fillRect/>
                          </a:stretch>
                        </pic:blipFill>
                        <pic:spPr>
                          <a:xfrm>
                            <a:off x="0" y="0"/>
                            <a:ext cx="3281677" cy="1930398"/>
                          </a:xfrm>
                          <a:prstGeom prst="rect">
                            <a:avLst/>
                          </a:prstGeom>
                        </pic:spPr>
                      </pic:pic>
                    </a:graphicData>
                  </a:graphic>
                </wp:inline>
              </w:drawing>
            </w:r>
          </w:p>
        </w:tc>
        <w:tc>
          <w:tcPr>
            <w:tcW w:w="5519" w:type="dxa"/>
            <w:vMerge w:val="restart"/>
          </w:tcPr>
          <w:p w14:paraId="213860D7" w14:textId="77777777" w:rsidR="00006A38" w:rsidRDefault="00006A38" w:rsidP="00502C47">
            <w:pPr>
              <w:spacing w:before="120" w:after="40"/>
              <w:jc w:val="center"/>
            </w:pPr>
            <w:r>
              <w:rPr>
                <w:b/>
                <w:color w:val="7B2952"/>
              </w:rPr>
              <w:t>What changed this week</w:t>
            </w:r>
          </w:p>
          <w:p w14:paraId="0AE7EAD4"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The buildout found its biggest sponsor yet. South Korea lined up about 1,350 trillion won, near $880B and roughly 5% of GDP: Samsung and SK chip plants, two each plus a Gwangju memory hub and HBM packaging sites, and 550T won for 8.4 GW of AI data-centre capacity by 2029 with Naver and others.</w:t>
            </w:r>
          </w:p>
          <w:p w14:paraId="74FDE244"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Memory is where the demand shows up as price. Q2 DRAM contracts rose up to 51% on DDR4 and 89% on mobile LPDDR5X after a record Q1, suppliers are locking buyers into second-half contracts, and Micron's HBM remains sold out into 2028.</w:t>
            </w:r>
          </w:p>
          <w:p w14:paraId="398FCA76" w14:textId="77777777" w:rsidR="00006A38" w:rsidRPr="00987228" w:rsidRDefault="00D77E9E" w:rsidP="00D77E9E">
            <w:pPr>
              <w:pStyle w:val="ListParagraph"/>
              <w:numPr>
                <w:ilvl w:val="1"/>
                <w:numId w:val="3"/>
              </w:numPr>
              <w:spacing w:after="80"/>
              <w:jc w:val="both"/>
              <w:rPr>
                <w:sz w:val="20"/>
                <w:szCs w:val="20"/>
              </w:rPr>
            </w:pPr>
            <w:r w:rsidRPr="00987228">
              <w:rPr>
                <w:sz w:val="20"/>
                <w:szCs w:val="20"/>
              </w:rPr>
              <w:t>However, the buildout was received as a liquidating signal from the market;</w:t>
            </w:r>
            <w:r w:rsidR="006F59CA" w:rsidRPr="00987228">
              <w:rPr>
                <w:sz w:val="20"/>
                <w:szCs w:val="20"/>
              </w:rPr>
              <w:t xml:space="preserve"> The SOX slid as ove</w:t>
            </w:r>
            <w:r w:rsidR="00B23519" w:rsidRPr="00987228">
              <w:rPr>
                <w:sz w:val="20"/>
                <w:szCs w:val="20"/>
              </w:rPr>
              <w:t xml:space="preserve">rsupply concerns in memory were raised. The end of </w:t>
            </w:r>
            <w:r w:rsidR="00BA092F" w:rsidRPr="00987228">
              <w:rPr>
                <w:sz w:val="20"/>
                <w:szCs w:val="20"/>
              </w:rPr>
              <w:t xml:space="preserve">the first half of the year also cause profit liquidations, leading to </w:t>
            </w:r>
            <w:r w:rsidR="00FB4631" w:rsidRPr="00987228">
              <w:rPr>
                <w:sz w:val="20"/>
                <w:szCs w:val="20"/>
              </w:rPr>
              <w:t>steep corrections.</w:t>
            </w:r>
          </w:p>
          <w:p w14:paraId="4B99474A" w14:textId="78D0103C" w:rsidR="00AD7E3A" w:rsidRDefault="00AD7E3A" w:rsidP="00D77E9E">
            <w:pPr>
              <w:pStyle w:val="ListParagraph"/>
              <w:numPr>
                <w:ilvl w:val="1"/>
                <w:numId w:val="3"/>
              </w:numPr>
              <w:spacing w:after="80"/>
              <w:jc w:val="both"/>
            </w:pPr>
            <w:r w:rsidRPr="00987228">
              <w:rPr>
                <w:sz w:val="20"/>
                <w:szCs w:val="20"/>
              </w:rPr>
              <w:t xml:space="preserve">On the other </w:t>
            </w:r>
            <w:r w:rsidR="0063425B" w:rsidRPr="00987228">
              <w:rPr>
                <w:sz w:val="20"/>
                <w:szCs w:val="20"/>
              </w:rPr>
              <w:t>hand,</w:t>
            </w:r>
            <w:r w:rsidRPr="00987228">
              <w:rPr>
                <w:sz w:val="20"/>
                <w:szCs w:val="20"/>
              </w:rPr>
              <w:t xml:space="preserve"> the SPX (compared in both charts) saw a positive headwind from a </w:t>
            </w:r>
            <w:r w:rsidR="00BE4434" w:rsidRPr="00987228">
              <w:rPr>
                <w:sz w:val="20"/>
                <w:szCs w:val="20"/>
              </w:rPr>
              <w:t>slightly less hawkish</w:t>
            </w:r>
            <w:r w:rsidRPr="00987228">
              <w:rPr>
                <w:sz w:val="20"/>
                <w:szCs w:val="20"/>
              </w:rPr>
              <w:t xml:space="preserve"> reprice</w:t>
            </w:r>
            <w:r w:rsidR="00CD30FB" w:rsidRPr="00987228">
              <w:rPr>
                <w:sz w:val="20"/>
                <w:szCs w:val="20"/>
              </w:rPr>
              <w:t>, suggesting a</w:t>
            </w:r>
            <w:r w:rsidR="00005513" w:rsidRPr="00987228">
              <w:rPr>
                <w:sz w:val="20"/>
                <w:szCs w:val="20"/>
              </w:rPr>
              <w:t xml:space="preserve"> rotation</w:t>
            </w:r>
            <w:r w:rsidR="00D94980" w:rsidRPr="00987228">
              <w:rPr>
                <w:sz w:val="20"/>
                <w:szCs w:val="20"/>
              </w:rPr>
              <w:t xml:space="preserve"> on the theme</w:t>
            </w:r>
            <w:r w:rsidR="0063425B" w:rsidRPr="00987228">
              <w:rPr>
                <w:sz w:val="20"/>
                <w:szCs w:val="20"/>
              </w:rPr>
              <w:t>, as mega-caps and cyclicals benefited, netting out the Semis slide.</w:t>
            </w:r>
          </w:p>
        </w:tc>
      </w:tr>
      <w:tr w:rsidR="00006A38" w14:paraId="1524F5AB" w14:textId="77777777" w:rsidTr="00502C47">
        <w:trPr>
          <w:trHeight w:val="2836"/>
        </w:trPr>
        <w:tc>
          <w:tcPr>
            <w:tcW w:w="5519" w:type="dxa"/>
          </w:tcPr>
          <w:p w14:paraId="6557AE31" w14:textId="71E41894" w:rsidR="00F54786" w:rsidRDefault="00612676" w:rsidP="00612676">
            <w:pPr>
              <w:spacing w:after="80"/>
              <w:jc w:val="center"/>
            </w:pPr>
            <w:r w:rsidRPr="00612676">
              <w:rPr>
                <w:noProof/>
              </w:rPr>
              <w:drawing>
                <wp:inline distT="0" distB="0" distL="0" distR="0" wp14:anchorId="568FED03" wp14:editId="32581E34">
                  <wp:extent cx="2957091" cy="2001328"/>
                  <wp:effectExtent l="0" t="0" r="0" b="0"/>
                  <wp:docPr id="8096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15723" name=""/>
                          <pic:cNvPicPr/>
                        </pic:nvPicPr>
                        <pic:blipFill>
                          <a:blip r:embed="rId22"/>
                          <a:stretch>
                            <a:fillRect/>
                          </a:stretch>
                        </pic:blipFill>
                        <pic:spPr>
                          <a:xfrm>
                            <a:off x="0" y="0"/>
                            <a:ext cx="2967036" cy="2008058"/>
                          </a:xfrm>
                          <a:prstGeom prst="rect">
                            <a:avLst/>
                          </a:prstGeom>
                        </pic:spPr>
                      </pic:pic>
                    </a:graphicData>
                  </a:graphic>
                </wp:inline>
              </w:drawing>
            </w:r>
          </w:p>
        </w:tc>
        <w:tc>
          <w:tcPr>
            <w:tcW w:w="5519" w:type="dxa"/>
            <w:vMerge/>
          </w:tcPr>
          <w:p w14:paraId="6FC28994" w14:textId="77777777" w:rsidR="00006A38" w:rsidRDefault="00006A38" w:rsidP="00502C47">
            <w:pPr>
              <w:spacing w:after="80"/>
              <w:jc w:val="both"/>
            </w:pPr>
          </w:p>
        </w:tc>
      </w:tr>
      <w:tr w:rsidR="00006A38" w14:paraId="1FA0D00A" w14:textId="77777777" w:rsidTr="00502C47">
        <w:trPr>
          <w:trHeight w:val="2753"/>
        </w:trPr>
        <w:tc>
          <w:tcPr>
            <w:tcW w:w="11038" w:type="dxa"/>
            <w:gridSpan w:val="2"/>
          </w:tcPr>
          <w:p w14:paraId="0560B7AF" w14:textId="273A36F9" w:rsidR="002B3A12" w:rsidRPr="00EC715A" w:rsidRDefault="00006A38" w:rsidP="00EC715A">
            <w:pPr>
              <w:jc w:val="center"/>
              <w:rPr>
                <w:b/>
                <w:bCs/>
                <w:color w:val="7B2952"/>
              </w:rPr>
            </w:pPr>
            <w:r w:rsidRPr="00483440">
              <w:rPr>
                <w:b/>
                <w:bCs/>
                <w:color w:val="7B2952"/>
              </w:rPr>
              <w:t>Key Development of the Week:</w:t>
            </w:r>
          </w:p>
          <w:p w14:paraId="3A3BB523" w14:textId="77788522" w:rsidR="00006A38" w:rsidRDefault="00EC715A" w:rsidP="00451D5A">
            <w:pPr>
              <w:spacing w:line="300" w:lineRule="atLeast"/>
              <w:jc w:val="both"/>
            </w:pPr>
            <w:r w:rsidRPr="00EC715A">
              <w:rPr>
                <w:rFonts w:cs="Segoe UI"/>
                <w:sz w:val="20"/>
                <w:szCs w:val="20"/>
              </w:rPr>
              <w:t xml:space="preserve">The market repriced the buildout. Meta's July 1st announcement that it will sell surplus AI compute and host models through a new Meta Compute unit broke the scarcity premise the trade had been built on. The SOX fell 5.4% Thursday, its sharpest </w:t>
            </w:r>
            <w:proofErr w:type="gramStart"/>
            <w:r w:rsidRPr="00EC715A">
              <w:rPr>
                <w:rFonts w:cs="Segoe UI"/>
                <w:sz w:val="20"/>
                <w:szCs w:val="20"/>
              </w:rPr>
              <w:t>single-day</w:t>
            </w:r>
            <w:proofErr w:type="gramEnd"/>
            <w:r w:rsidRPr="00EC715A">
              <w:rPr>
                <w:rFonts w:cs="Segoe UI"/>
                <w:sz w:val="20"/>
                <w:szCs w:val="20"/>
              </w:rPr>
              <w:t xml:space="preserve"> drop since March 2020, with semis down 12% over two sessions. The liquidation was concentrated in infrastructure </w:t>
            </w:r>
            <w:proofErr w:type="gramStart"/>
            <w:r w:rsidRPr="00EC715A">
              <w:rPr>
                <w:rFonts w:cs="Segoe UI"/>
                <w:sz w:val="20"/>
                <w:szCs w:val="20"/>
              </w:rPr>
              <w:t>providers</w:t>
            </w:r>
            <w:r>
              <w:rPr>
                <w:rFonts w:cs="Segoe UI"/>
                <w:sz w:val="20"/>
                <w:szCs w:val="20"/>
              </w:rPr>
              <w:t xml:space="preserve">, </w:t>
            </w:r>
            <w:r w:rsidRPr="00EC715A">
              <w:rPr>
                <w:rFonts w:cs="Segoe UI"/>
                <w:sz w:val="20"/>
                <w:szCs w:val="20"/>
              </w:rPr>
              <w:t xml:space="preserve"> memory</w:t>
            </w:r>
            <w:proofErr w:type="gramEnd"/>
            <w:r w:rsidRPr="00EC715A">
              <w:rPr>
                <w:rFonts w:cs="Segoe UI"/>
                <w:sz w:val="20"/>
                <w:szCs w:val="20"/>
              </w:rPr>
              <w:t xml:space="preserve"> (Micron −13%, SanDisk −14%), semi equipment (KLAC −12%, LRCX −10%), and neoclouds (</w:t>
            </w:r>
            <w:proofErr w:type="spellStart"/>
            <w:r w:rsidRPr="00EC715A">
              <w:rPr>
                <w:rFonts w:cs="Segoe UI"/>
                <w:sz w:val="20"/>
                <w:szCs w:val="20"/>
              </w:rPr>
              <w:t>CoreWeave</w:t>
            </w:r>
            <w:proofErr w:type="spellEnd"/>
            <w:r w:rsidRPr="00EC715A">
              <w:rPr>
                <w:rFonts w:cs="Segoe UI"/>
                <w:sz w:val="20"/>
                <w:szCs w:val="20"/>
              </w:rPr>
              <w:t xml:space="preserve"> −14%, </w:t>
            </w:r>
            <w:proofErr w:type="spellStart"/>
            <w:r w:rsidRPr="00EC715A">
              <w:rPr>
                <w:rFonts w:cs="Segoe UI"/>
                <w:sz w:val="20"/>
                <w:szCs w:val="20"/>
              </w:rPr>
              <w:t>Nebius</w:t>
            </w:r>
            <w:proofErr w:type="spellEnd"/>
            <w:r w:rsidRPr="00EC715A">
              <w:rPr>
                <w:rFonts w:cs="Segoe UI"/>
                <w:sz w:val="20"/>
                <w:szCs w:val="20"/>
              </w:rPr>
              <w:t xml:space="preserve"> −17</w:t>
            </w:r>
            <w:r w:rsidR="00451D5A">
              <w:rPr>
                <w:rFonts w:cs="Segoe UI"/>
                <w:sz w:val="20"/>
                <w:szCs w:val="20"/>
              </w:rPr>
              <w:t>)</w:t>
            </w:r>
            <w:r w:rsidR="00B313D0">
              <w:rPr>
                <w:rFonts w:cs="Segoe UI"/>
                <w:sz w:val="20"/>
                <w:szCs w:val="20"/>
              </w:rPr>
              <w:t>.</w:t>
            </w:r>
          </w:p>
        </w:tc>
      </w:tr>
      <w:tr w:rsidR="00006A38" w14:paraId="480B6668" w14:textId="77777777" w:rsidTr="000C45D4">
        <w:trPr>
          <w:trHeight w:val="1850"/>
        </w:trPr>
        <w:tc>
          <w:tcPr>
            <w:tcW w:w="5519" w:type="dxa"/>
          </w:tcPr>
          <w:p w14:paraId="7759DEAE" w14:textId="77777777" w:rsidR="00006A38" w:rsidRDefault="00006A38" w:rsidP="00502C47">
            <w:pPr>
              <w:spacing w:before="40" w:after="40"/>
            </w:pPr>
            <w:r>
              <w:rPr>
                <w:b/>
                <w:color w:val="7B2952"/>
              </w:rPr>
              <w:t>Implication for the theme</w:t>
            </w:r>
          </w:p>
          <w:p w14:paraId="4DC0AB40" w14:textId="3BCA58F7" w:rsidR="00006A38" w:rsidRPr="00F521CB" w:rsidRDefault="002D4DED" w:rsidP="00502C47">
            <w:pPr>
              <w:spacing w:after="120"/>
              <w:jc w:val="both"/>
              <w:rPr>
                <w:sz w:val="20"/>
                <w:szCs w:val="20"/>
              </w:rPr>
            </w:pPr>
            <w:r>
              <w:rPr>
                <w:color w:val="000000"/>
                <w:sz w:val="20"/>
                <w:szCs w:val="20"/>
              </w:rPr>
              <w:t>The liquidation of positions and continued buildout reflect mar</w:t>
            </w:r>
            <w:r w:rsidR="00E76538">
              <w:rPr>
                <w:color w:val="000000"/>
                <w:sz w:val="20"/>
                <w:szCs w:val="20"/>
              </w:rPr>
              <w:t xml:space="preserve">ket concerns of potential buildout. If this </w:t>
            </w:r>
            <w:r w:rsidR="002F4EB9">
              <w:rPr>
                <w:color w:val="000000"/>
                <w:sz w:val="20"/>
                <w:szCs w:val="20"/>
              </w:rPr>
              <w:t>trend</w:t>
            </w:r>
            <w:r w:rsidR="00E76538">
              <w:rPr>
                <w:color w:val="000000"/>
                <w:sz w:val="20"/>
                <w:szCs w:val="20"/>
              </w:rPr>
              <w:t xml:space="preserve"> continues over the next week, growth is expected to stall as the primary support for high valuations fades. </w:t>
            </w:r>
          </w:p>
          <w:p w14:paraId="7376A19F" w14:textId="77777777" w:rsidR="00006A38" w:rsidRDefault="00006A38" w:rsidP="00502C47">
            <w:pPr>
              <w:spacing w:after="80"/>
              <w:jc w:val="both"/>
            </w:pPr>
          </w:p>
        </w:tc>
        <w:tc>
          <w:tcPr>
            <w:tcW w:w="5519" w:type="dxa"/>
          </w:tcPr>
          <w:p w14:paraId="292335C4" w14:textId="77777777" w:rsidR="00006A38" w:rsidRDefault="00006A38" w:rsidP="00502C47">
            <w:pPr>
              <w:spacing w:before="120" w:after="40"/>
            </w:pPr>
            <w:r>
              <w:rPr>
                <w:b/>
                <w:color w:val="7B2952"/>
              </w:rPr>
              <w:t>Watch next week</w:t>
            </w:r>
          </w:p>
          <w:p w14:paraId="46D27459"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SK Hynix Nasdaq debut around July 10: the cleanest financing-appetite test.</w:t>
            </w:r>
          </w:p>
          <w:p w14:paraId="12C65380" w14:textId="77777777" w:rsidR="00006A38" w:rsidRPr="00F521CB" w:rsidRDefault="00006A38">
            <w:pPr>
              <w:pStyle w:val="ListParagraph"/>
              <w:numPr>
                <w:ilvl w:val="0"/>
                <w:numId w:val="5"/>
              </w:numPr>
              <w:spacing w:after="80"/>
              <w:jc w:val="both"/>
              <w:rPr>
                <w:sz w:val="20"/>
                <w:szCs w:val="20"/>
              </w:rPr>
            </w:pPr>
            <w:proofErr w:type="spellStart"/>
            <w:r w:rsidRPr="00F521CB">
              <w:rPr>
                <w:color w:val="000000"/>
                <w:sz w:val="20"/>
                <w:szCs w:val="20"/>
              </w:rPr>
              <w:t>Hyperscaler</w:t>
            </w:r>
            <w:proofErr w:type="spellEnd"/>
            <w:r w:rsidRPr="00F521CB">
              <w:rPr>
                <w:color w:val="000000"/>
                <w:sz w:val="20"/>
                <w:szCs w:val="20"/>
              </w:rPr>
              <w:t xml:space="preserve"> Q2 capex guidance; the FTC probe's scope; OpenAI and Anthropic IPO timing.</w:t>
            </w:r>
          </w:p>
          <w:p w14:paraId="5D7E0ED2" w14:textId="77777777" w:rsidR="00006A38" w:rsidRDefault="00006A38" w:rsidP="00502C47">
            <w:pPr>
              <w:spacing w:after="80"/>
              <w:jc w:val="both"/>
            </w:pPr>
          </w:p>
        </w:tc>
      </w:tr>
    </w:tbl>
    <w:p w14:paraId="78646EA2" w14:textId="77777777" w:rsidR="00AF3FC1" w:rsidRDefault="00AF3FC1">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104C28" w14:paraId="1CB63F28" w14:textId="77777777" w:rsidTr="00502C47">
        <w:trPr>
          <w:trHeight w:val="771"/>
        </w:trPr>
        <w:tc>
          <w:tcPr>
            <w:tcW w:w="11038" w:type="dxa"/>
            <w:gridSpan w:val="2"/>
            <w:shd w:val="clear" w:color="auto" w:fill="7B2952"/>
          </w:tcPr>
          <w:p w14:paraId="3FF5284D" w14:textId="77777777" w:rsidR="00104C28" w:rsidRDefault="00104C28" w:rsidP="00502C47">
            <w:pPr>
              <w:jc w:val="center"/>
              <w:rPr>
                <w:b/>
                <w:color w:val="FFFFFF" w:themeColor="background1"/>
                <w:sz w:val="32"/>
              </w:rPr>
            </w:pPr>
            <w:r w:rsidRPr="00280B12">
              <w:rPr>
                <w:b/>
                <w:color w:val="FFFFFF" w:themeColor="background1"/>
                <w:sz w:val="32"/>
              </w:rPr>
              <w:t xml:space="preserve">Theme </w:t>
            </w:r>
            <w:r>
              <w:rPr>
                <w:b/>
                <w:color w:val="FFFFFF" w:themeColor="background1"/>
                <w:sz w:val="32"/>
              </w:rPr>
              <w:t>5</w:t>
            </w:r>
            <w:r w:rsidRPr="00280B12">
              <w:rPr>
                <w:b/>
                <w:color w:val="FFFFFF" w:themeColor="background1"/>
                <w:sz w:val="32"/>
              </w:rPr>
              <w:t xml:space="preserve"> </w:t>
            </w:r>
            <w:r>
              <w:rPr>
                <w:b/>
                <w:color w:val="FFFFFF" w:themeColor="background1"/>
                <w:sz w:val="32"/>
              </w:rPr>
              <w:t>– Geopolitics and Trade</w:t>
            </w:r>
            <w:r w:rsidRPr="00280B12">
              <w:rPr>
                <w:b/>
                <w:color w:val="FFFFFF" w:themeColor="background1"/>
                <w:sz w:val="32"/>
              </w:rPr>
              <w:t xml:space="preserve"> </w:t>
            </w:r>
          </w:p>
          <w:p w14:paraId="3B17D795" w14:textId="2DE14159" w:rsidR="00104C28" w:rsidRPr="003C74DB" w:rsidRDefault="00104C28" w:rsidP="00502C47">
            <w:pPr>
              <w:jc w:val="center"/>
              <w:rPr>
                <w:color w:val="FFFFFF" w:themeColor="background1"/>
                <w:szCs w:val="22"/>
              </w:rPr>
            </w:pPr>
            <w:r w:rsidRPr="003C74DB">
              <w:rPr>
                <w:b/>
                <w:color w:val="FFFFFF" w:themeColor="background1"/>
                <w:szCs w:val="22"/>
              </w:rPr>
              <w:t>(As of 2026_07_0</w:t>
            </w:r>
            <w:r w:rsidR="00205A60">
              <w:rPr>
                <w:b/>
                <w:color w:val="FFFFFF" w:themeColor="background1"/>
                <w:szCs w:val="22"/>
              </w:rPr>
              <w:t>3</w:t>
            </w:r>
            <w:r w:rsidRPr="003C74DB">
              <w:rPr>
                <w:b/>
                <w:color w:val="FFFFFF" w:themeColor="background1"/>
                <w:szCs w:val="22"/>
              </w:rPr>
              <w:t>)</w:t>
            </w:r>
          </w:p>
        </w:tc>
      </w:tr>
      <w:tr w:rsidR="00104C28" w14:paraId="63195DE1" w14:textId="77777777" w:rsidTr="00502C47">
        <w:trPr>
          <w:trHeight w:val="771"/>
        </w:trPr>
        <w:tc>
          <w:tcPr>
            <w:tcW w:w="11038" w:type="dxa"/>
            <w:gridSpan w:val="2"/>
          </w:tcPr>
          <w:p w14:paraId="16A194B6" w14:textId="77777777" w:rsidR="00104C28" w:rsidRDefault="00104C28" w:rsidP="00502C47">
            <w:pPr>
              <w:spacing w:after="40"/>
            </w:pPr>
            <w:r>
              <w:rPr>
                <w:b/>
                <w:color w:val="7B2952"/>
              </w:rPr>
              <w:t>Status:</w:t>
            </w:r>
          </w:p>
          <w:p w14:paraId="4FD2BFEA" w14:textId="5E766A5E" w:rsidR="00104C28" w:rsidRPr="00F521CB" w:rsidRDefault="00CA7973" w:rsidP="00502C47">
            <w:pPr>
              <w:spacing w:after="120"/>
              <w:jc w:val="both"/>
              <w:rPr>
                <w:sz w:val="20"/>
                <w:szCs w:val="20"/>
              </w:rPr>
            </w:pPr>
            <w:r>
              <w:rPr>
                <w:noProof/>
              </w:rPr>
              <w:lastRenderedPageBreak/>
              <mc:AlternateContent>
                <mc:Choice Requires="wps">
                  <w:drawing>
                    <wp:inline distT="0" distB="0" distL="0" distR="0" wp14:anchorId="17EFCBA0" wp14:editId="65638147">
                      <wp:extent cx="146649" cy="154880"/>
                      <wp:effectExtent l="0" t="0" r="6350" b="0"/>
                      <wp:docPr id="476006301"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6BC73F49"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00104C28" w:rsidRPr="00F521CB">
              <w:rPr>
                <w:color w:val="000000"/>
                <w:sz w:val="20"/>
                <w:szCs w:val="20"/>
              </w:rPr>
              <w:t>Held ▸</w:t>
            </w:r>
            <w:r w:rsidR="003F52A2">
              <w:rPr>
                <w:color w:val="000000"/>
                <w:sz w:val="20"/>
                <w:szCs w:val="20"/>
              </w:rPr>
              <w:t xml:space="preserve"> On US-Iran t</w:t>
            </w:r>
            <w:r w:rsidR="00104C28" w:rsidRPr="00F521CB">
              <w:rPr>
                <w:color w:val="000000"/>
                <w:sz w:val="20"/>
                <w:szCs w:val="20"/>
              </w:rPr>
              <w:t>he war leg kept cooling, WTI at $67.59 and even fertilizer let go</w:t>
            </w:r>
            <w:r w:rsidR="0087386E">
              <w:rPr>
                <w:color w:val="000000"/>
                <w:sz w:val="20"/>
                <w:szCs w:val="20"/>
              </w:rPr>
              <w:t xml:space="preserve"> reducing food-transmission channel concern.</w:t>
            </w:r>
            <w:r w:rsidR="00104C28" w:rsidRPr="00F521CB">
              <w:rPr>
                <w:color w:val="000000"/>
                <w:sz w:val="20"/>
                <w:szCs w:val="20"/>
              </w:rPr>
              <w:t xml:space="preserve"> </w:t>
            </w:r>
            <w:r w:rsidR="00C77C43">
              <w:rPr>
                <w:color w:val="000000"/>
                <w:sz w:val="20"/>
                <w:szCs w:val="20"/>
              </w:rPr>
              <w:t xml:space="preserve">Russia-Ukraine </w:t>
            </w:r>
            <w:r w:rsidR="0063425B">
              <w:rPr>
                <w:color w:val="000000"/>
                <w:sz w:val="20"/>
                <w:szCs w:val="20"/>
              </w:rPr>
              <w:t xml:space="preserve">development </w:t>
            </w:r>
            <w:r w:rsidR="00C77C43">
              <w:rPr>
                <w:color w:val="000000"/>
                <w:sz w:val="20"/>
                <w:szCs w:val="20"/>
              </w:rPr>
              <w:t xml:space="preserve">conflict led to </w:t>
            </w:r>
            <w:r w:rsidR="003F52A2">
              <w:rPr>
                <w:color w:val="000000"/>
                <w:sz w:val="20"/>
                <w:szCs w:val="20"/>
              </w:rPr>
              <w:t>geopolitical unease</w:t>
            </w:r>
            <w:r w:rsidR="0063425B">
              <w:rPr>
                <w:color w:val="000000"/>
                <w:sz w:val="20"/>
                <w:szCs w:val="20"/>
              </w:rPr>
              <w:t xml:space="preserve"> prior </w:t>
            </w:r>
            <w:r>
              <w:rPr>
                <w:color w:val="000000"/>
                <w:sz w:val="20"/>
                <w:szCs w:val="20"/>
              </w:rPr>
              <w:t>to</w:t>
            </w:r>
            <w:r w:rsidR="0063425B">
              <w:rPr>
                <w:color w:val="000000"/>
                <w:sz w:val="20"/>
                <w:szCs w:val="20"/>
              </w:rPr>
              <w:t xml:space="preserve"> Ankara summit</w:t>
            </w:r>
            <w:r w:rsidR="003F52A2">
              <w:rPr>
                <w:color w:val="000000"/>
                <w:sz w:val="20"/>
                <w:szCs w:val="20"/>
              </w:rPr>
              <w:t>.</w:t>
            </w:r>
            <w:r w:rsidR="00FF60A9">
              <w:rPr>
                <w:color w:val="000000"/>
                <w:sz w:val="20"/>
                <w:szCs w:val="20"/>
              </w:rPr>
              <w:t xml:space="preserve"> T</w:t>
            </w:r>
            <w:r w:rsidR="0066702C" w:rsidRPr="00F521CB">
              <w:rPr>
                <w:color w:val="000000"/>
                <w:sz w:val="20"/>
                <w:szCs w:val="20"/>
              </w:rPr>
              <w:t>he trade leg hardened with CUSMA unrenewed</w:t>
            </w:r>
            <w:r w:rsidR="00FF60A9">
              <w:rPr>
                <w:color w:val="000000"/>
                <w:sz w:val="20"/>
                <w:szCs w:val="20"/>
              </w:rPr>
              <w:t>, and China-Europe talks underscore one of the most important trade imbalances in current international trade.</w:t>
            </w:r>
          </w:p>
        </w:tc>
      </w:tr>
      <w:tr w:rsidR="00104C28" w14:paraId="23AD9B28" w14:textId="77777777" w:rsidTr="00502C47">
        <w:trPr>
          <w:trHeight w:val="2753"/>
        </w:trPr>
        <w:tc>
          <w:tcPr>
            <w:tcW w:w="5519" w:type="dxa"/>
          </w:tcPr>
          <w:p w14:paraId="2223543C" w14:textId="472751C4" w:rsidR="00104C28" w:rsidRDefault="00020BEA" w:rsidP="00C1471E">
            <w:pPr>
              <w:spacing w:after="80"/>
              <w:jc w:val="center"/>
            </w:pPr>
            <w:r w:rsidRPr="00020BEA">
              <w:rPr>
                <w:noProof/>
              </w:rPr>
              <w:lastRenderedPageBreak/>
              <w:drawing>
                <wp:inline distT="0" distB="0" distL="0" distR="0" wp14:anchorId="4A78A5F8" wp14:editId="52390C14">
                  <wp:extent cx="2898476" cy="1793875"/>
                  <wp:effectExtent l="0" t="0" r="0" b="0"/>
                  <wp:docPr id="178968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87368" name=""/>
                          <pic:cNvPicPr/>
                        </pic:nvPicPr>
                        <pic:blipFill rotWithShape="1">
                          <a:blip r:embed="rId23"/>
                          <a:srcRect r="513"/>
                          <a:stretch>
                            <a:fillRect/>
                          </a:stretch>
                        </pic:blipFill>
                        <pic:spPr bwMode="auto">
                          <a:xfrm>
                            <a:off x="0" y="0"/>
                            <a:ext cx="2902822" cy="1796565"/>
                          </a:xfrm>
                          <a:prstGeom prst="rect">
                            <a:avLst/>
                          </a:prstGeom>
                          <a:ln>
                            <a:noFill/>
                          </a:ln>
                          <a:extLst>
                            <a:ext uri="{53640926-AAD7-44D8-BBD7-CCE9431645EC}">
                              <a14:shadowObscured xmlns:a14="http://schemas.microsoft.com/office/drawing/2010/main"/>
                            </a:ext>
                          </a:extLst>
                        </pic:spPr>
                      </pic:pic>
                    </a:graphicData>
                  </a:graphic>
                </wp:inline>
              </w:drawing>
            </w:r>
          </w:p>
        </w:tc>
        <w:tc>
          <w:tcPr>
            <w:tcW w:w="5519" w:type="dxa"/>
            <w:vMerge w:val="restart"/>
          </w:tcPr>
          <w:p w14:paraId="406334D3" w14:textId="77777777" w:rsidR="00104C28" w:rsidRDefault="00104C28" w:rsidP="00502C47">
            <w:pPr>
              <w:spacing w:before="120" w:after="40"/>
              <w:jc w:val="center"/>
            </w:pPr>
            <w:r>
              <w:rPr>
                <w:b/>
                <w:color w:val="7B2952"/>
              </w:rPr>
              <w:t>What changed this week</w:t>
            </w:r>
          </w:p>
          <w:p w14:paraId="38EE50E1" w14:textId="4976D363" w:rsidR="00104C28" w:rsidRPr="00590348" w:rsidRDefault="00104C28">
            <w:pPr>
              <w:pStyle w:val="ListParagraph"/>
              <w:numPr>
                <w:ilvl w:val="1"/>
                <w:numId w:val="3"/>
              </w:numPr>
              <w:spacing w:after="80"/>
              <w:jc w:val="both"/>
              <w:rPr>
                <w:sz w:val="20"/>
                <w:szCs w:val="20"/>
              </w:rPr>
            </w:pPr>
            <w:r w:rsidRPr="00590348">
              <w:rPr>
                <w:color w:val="000000"/>
                <w:sz w:val="20"/>
                <w:szCs w:val="20"/>
              </w:rPr>
              <w:t>CUSMA was not renewed</w:t>
            </w:r>
            <w:r w:rsidR="001F50F3">
              <w:rPr>
                <w:color w:val="000000"/>
                <w:sz w:val="20"/>
                <w:szCs w:val="20"/>
              </w:rPr>
              <w:t xml:space="preserve"> from 2036, as</w:t>
            </w:r>
            <w:r w:rsidRPr="00590348">
              <w:rPr>
                <w:color w:val="000000"/>
                <w:sz w:val="20"/>
                <w:szCs w:val="20"/>
              </w:rPr>
              <w:t xml:space="preserve"> the first trilateral joint review on July 1 the US declined to extend</w:t>
            </w:r>
            <w:r w:rsidR="001F50F3">
              <w:rPr>
                <w:color w:val="000000"/>
                <w:sz w:val="20"/>
                <w:szCs w:val="20"/>
              </w:rPr>
              <w:t>.</w:t>
            </w:r>
            <w:r w:rsidRPr="00590348">
              <w:rPr>
                <w:color w:val="000000"/>
                <w:sz w:val="20"/>
                <w:szCs w:val="20"/>
              </w:rPr>
              <w:t xml:space="preserve"> USTR Greer cited deficits and unresolved shortcomings, a third US-Mexico round is set for the week of July 20, and Minister LeBlanc reaffirmed Canada wants renewal. The July calendar stays loaded: USTR's Section 301 hearing on July 7 and the flat 10% tariff expiring July 24.</w:t>
            </w:r>
          </w:p>
          <w:p w14:paraId="29A1937E" w14:textId="2B6E0C54" w:rsidR="00104C28" w:rsidRPr="00590348" w:rsidRDefault="00104C28">
            <w:pPr>
              <w:pStyle w:val="ListParagraph"/>
              <w:numPr>
                <w:ilvl w:val="1"/>
                <w:numId w:val="3"/>
              </w:numPr>
              <w:spacing w:after="80"/>
              <w:jc w:val="both"/>
              <w:rPr>
                <w:sz w:val="20"/>
                <w:szCs w:val="20"/>
              </w:rPr>
            </w:pPr>
            <w:r w:rsidRPr="00590348">
              <w:rPr>
                <w:color w:val="000000"/>
                <w:sz w:val="20"/>
                <w:szCs w:val="20"/>
              </w:rPr>
              <w:t>WTI settled at $67.59 on Thursday, down 1.4% on the day and the lowest since late February, with Brent at $70.60, as Hormuz flows held above 10 mb/d with US military support and indirect US-Iran talks in Qatar advanced. OPEC+ is expected to add about 188 kb/d for August at its July 5 meeting, a third straight monthly increase into a falling market.</w:t>
            </w:r>
          </w:p>
          <w:p w14:paraId="36A414C0"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The war's stickiest channel gave way. Urea traded flat at $368/t on June 30, down about 21% in a month and 10% below a year ago, a full retreat from March's four-year high near $726 when Hormuz disruption had the World Bank warning of a 60% annual surge. Sulphur is normalizing off its late-2025 peak. The fertilizer-to-food transmission risk is fading with it.</w:t>
            </w:r>
          </w:p>
          <w:p w14:paraId="1D821D60" w14:textId="097865A3" w:rsidR="00104C28" w:rsidRPr="0002130F" w:rsidRDefault="00104C28" w:rsidP="00502C47">
            <w:pPr>
              <w:pStyle w:val="ListParagraph"/>
              <w:numPr>
                <w:ilvl w:val="1"/>
                <w:numId w:val="3"/>
              </w:numPr>
              <w:spacing w:after="80"/>
              <w:jc w:val="both"/>
              <w:rPr>
                <w:sz w:val="20"/>
                <w:szCs w:val="20"/>
              </w:rPr>
            </w:pPr>
            <w:r w:rsidRPr="00590348">
              <w:rPr>
                <w:color w:val="000000"/>
                <w:sz w:val="20"/>
                <w:szCs w:val="20"/>
              </w:rPr>
              <w:t xml:space="preserve">Commissioner Sefcovic met China's commerce minister Wang Wentao on June 29, with the Commission calling the </w:t>
            </w:r>
            <w:proofErr w:type="gramStart"/>
            <w:r w:rsidRPr="00590348">
              <w:rPr>
                <w:color w:val="000000"/>
                <w:sz w:val="20"/>
                <w:szCs w:val="20"/>
              </w:rPr>
              <w:t>360 billion euro</w:t>
            </w:r>
            <w:proofErr w:type="gramEnd"/>
            <w:r w:rsidRPr="00590348">
              <w:rPr>
                <w:color w:val="000000"/>
                <w:sz w:val="20"/>
                <w:szCs w:val="20"/>
              </w:rPr>
              <w:t xml:space="preserve"> deficit, growing at nearly a billion a day, unsustainable; Chinese imports into Europe are up 45% over five years and a diversification instrument is being drafted. </w:t>
            </w:r>
          </w:p>
        </w:tc>
      </w:tr>
      <w:tr w:rsidR="00104C28" w14:paraId="38EBF091" w14:textId="77777777" w:rsidTr="0002130F">
        <w:trPr>
          <w:trHeight w:val="3890"/>
        </w:trPr>
        <w:tc>
          <w:tcPr>
            <w:tcW w:w="5519" w:type="dxa"/>
          </w:tcPr>
          <w:p w14:paraId="038C1D02" w14:textId="3C9099DD" w:rsidR="00104C28" w:rsidRDefault="00C1471E" w:rsidP="00C1471E">
            <w:pPr>
              <w:spacing w:after="80"/>
              <w:jc w:val="center"/>
            </w:pPr>
            <w:r w:rsidRPr="00C1471E">
              <w:rPr>
                <w:noProof/>
              </w:rPr>
              <w:drawing>
                <wp:inline distT="0" distB="0" distL="0" distR="0" wp14:anchorId="126B9153" wp14:editId="334D31F3">
                  <wp:extent cx="3260785" cy="1957705"/>
                  <wp:effectExtent l="0" t="0" r="0" b="4445"/>
                  <wp:docPr id="10245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1194" name=""/>
                          <pic:cNvPicPr/>
                        </pic:nvPicPr>
                        <pic:blipFill rotWithShape="1">
                          <a:blip r:embed="rId24"/>
                          <a:srcRect l="-1" r="736"/>
                          <a:stretch>
                            <a:fillRect/>
                          </a:stretch>
                        </pic:blipFill>
                        <pic:spPr bwMode="auto">
                          <a:xfrm>
                            <a:off x="0" y="0"/>
                            <a:ext cx="3277066" cy="1967480"/>
                          </a:xfrm>
                          <a:prstGeom prst="rect">
                            <a:avLst/>
                          </a:prstGeom>
                          <a:ln>
                            <a:noFill/>
                          </a:ln>
                          <a:extLst>
                            <a:ext uri="{53640926-AAD7-44D8-BBD7-CCE9431645EC}">
                              <a14:shadowObscured xmlns:a14="http://schemas.microsoft.com/office/drawing/2010/main"/>
                            </a:ext>
                          </a:extLst>
                        </pic:spPr>
                      </pic:pic>
                    </a:graphicData>
                  </a:graphic>
                </wp:inline>
              </w:drawing>
            </w:r>
          </w:p>
        </w:tc>
        <w:tc>
          <w:tcPr>
            <w:tcW w:w="5519" w:type="dxa"/>
            <w:vMerge/>
          </w:tcPr>
          <w:p w14:paraId="31418083" w14:textId="77777777" w:rsidR="00104C28" w:rsidRDefault="00104C28" w:rsidP="00502C47">
            <w:pPr>
              <w:spacing w:after="80"/>
              <w:jc w:val="both"/>
            </w:pPr>
          </w:p>
        </w:tc>
      </w:tr>
      <w:tr w:rsidR="00104C28" w14:paraId="3ECBD900" w14:textId="77777777" w:rsidTr="00502C47">
        <w:trPr>
          <w:trHeight w:val="2753"/>
        </w:trPr>
        <w:tc>
          <w:tcPr>
            <w:tcW w:w="11038" w:type="dxa"/>
            <w:gridSpan w:val="2"/>
          </w:tcPr>
          <w:p w14:paraId="4E78AF62" w14:textId="290FD51A" w:rsidR="00104C28" w:rsidRPr="00483440" w:rsidRDefault="00104C28" w:rsidP="00502C47">
            <w:pPr>
              <w:jc w:val="center"/>
              <w:rPr>
                <w:b/>
                <w:bCs/>
                <w:color w:val="7B2952"/>
              </w:rPr>
            </w:pPr>
            <w:r w:rsidRPr="00483440">
              <w:rPr>
                <w:b/>
                <w:bCs/>
                <w:color w:val="7B2952"/>
              </w:rPr>
              <w:t>Key Development of the Week:</w:t>
            </w:r>
          </w:p>
          <w:p w14:paraId="06ED3219" w14:textId="05527C4E" w:rsidR="00D76523" w:rsidRDefault="00D76523" w:rsidP="00D76523">
            <w:pPr>
              <w:spacing w:before="40" w:after="80"/>
              <w:jc w:val="both"/>
            </w:pPr>
            <w:r w:rsidRPr="00D76523">
              <w:rPr>
                <w:noProof/>
                <w:color w:val="000000"/>
                <w:sz w:val="20"/>
                <w:szCs w:val="20"/>
              </w:rPr>
              <w:drawing>
                <wp:anchor distT="0" distB="0" distL="114300" distR="114300" simplePos="0" relativeHeight="251658247" behindDoc="0" locked="0" layoutInCell="1" allowOverlap="1" wp14:anchorId="47CBDDA6" wp14:editId="5B897E61">
                  <wp:simplePos x="0" y="0"/>
                  <wp:positionH relativeFrom="column">
                    <wp:posOffset>2815494</wp:posOffset>
                  </wp:positionH>
                  <wp:positionV relativeFrom="paragraph">
                    <wp:posOffset>-97359</wp:posOffset>
                  </wp:positionV>
                  <wp:extent cx="4186627" cy="2249201"/>
                  <wp:effectExtent l="0" t="0" r="4445" b="0"/>
                  <wp:wrapSquare wrapText="bothSides"/>
                  <wp:docPr id="44521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18293" name=""/>
                          <pic:cNvPicPr/>
                        </pic:nvPicPr>
                        <pic:blipFill>
                          <a:blip r:embed="rId25">
                            <a:extLst>
                              <a:ext uri="{28A0092B-C50C-407E-A947-70E740481C1C}">
                                <a14:useLocalDpi xmlns:a14="http://schemas.microsoft.com/office/drawing/2010/main" val="0"/>
                              </a:ext>
                            </a:extLst>
                          </a:blip>
                          <a:stretch>
                            <a:fillRect/>
                          </a:stretch>
                        </pic:blipFill>
                        <pic:spPr>
                          <a:xfrm>
                            <a:off x="0" y="0"/>
                            <a:ext cx="4193228" cy="2252747"/>
                          </a:xfrm>
                          <a:prstGeom prst="rect">
                            <a:avLst/>
                          </a:prstGeom>
                        </pic:spPr>
                      </pic:pic>
                    </a:graphicData>
                  </a:graphic>
                  <wp14:sizeRelH relativeFrom="margin">
                    <wp14:pctWidth>0</wp14:pctWidth>
                  </wp14:sizeRelH>
                  <wp14:sizeRelV relativeFrom="margin">
                    <wp14:pctHeight>0</wp14:pctHeight>
                  </wp14:sizeRelV>
                </wp:anchor>
              </w:drawing>
            </w:r>
            <w:r w:rsidR="0064343D">
              <w:rPr>
                <w:color w:val="000000"/>
                <w:sz w:val="20"/>
                <w:szCs w:val="20"/>
              </w:rPr>
              <w:t>T</w:t>
            </w:r>
            <w:r w:rsidR="007E403F">
              <w:rPr>
                <w:color w:val="000000"/>
                <w:sz w:val="20"/>
                <w:szCs w:val="20"/>
              </w:rPr>
              <w:t xml:space="preserve">he CUSMA review landed exactly on the AIP base case, serial annual reviews and no extension. That is a regime, not an event: tariffs stay, the review calendar never closes, and every summer now carries renewal risk. </w:t>
            </w:r>
            <w:r>
              <w:rPr>
                <w:color w:val="000000"/>
                <w:sz w:val="20"/>
                <w:szCs w:val="20"/>
              </w:rPr>
              <w:t xml:space="preserve">Canada benefited from the lowest import duties due to the CUSMA agreement, </w:t>
            </w:r>
            <w:r w:rsidR="00075AD1">
              <w:rPr>
                <w:color w:val="000000"/>
                <w:sz w:val="20"/>
                <w:szCs w:val="20"/>
              </w:rPr>
              <w:t xml:space="preserve">and </w:t>
            </w:r>
            <w:r w:rsidR="0002130F">
              <w:rPr>
                <w:color w:val="000000"/>
                <w:sz w:val="20"/>
                <w:szCs w:val="20"/>
              </w:rPr>
              <w:t>friction in</w:t>
            </w:r>
            <w:r w:rsidR="00075AD1">
              <w:rPr>
                <w:color w:val="000000"/>
                <w:sz w:val="20"/>
                <w:szCs w:val="20"/>
              </w:rPr>
              <w:t xml:space="preserve"> this theme causes strong recessionary implications for Canada given the trade reliance.</w:t>
            </w:r>
            <w:r w:rsidR="00780F84">
              <w:rPr>
                <w:color w:val="000000"/>
                <w:sz w:val="20"/>
                <w:szCs w:val="20"/>
              </w:rPr>
              <w:t xml:space="preserve"> US however has strategic dependences on Canada</w:t>
            </w:r>
            <w:r w:rsidR="004730F8">
              <w:rPr>
                <w:color w:val="000000"/>
                <w:sz w:val="20"/>
                <w:szCs w:val="20"/>
              </w:rPr>
              <w:t>, so the risk is not extreme</w:t>
            </w:r>
            <w:r w:rsidR="0002130F">
              <w:rPr>
                <w:color w:val="000000"/>
                <w:sz w:val="20"/>
                <w:szCs w:val="20"/>
              </w:rPr>
              <w:t>.</w:t>
            </w:r>
          </w:p>
          <w:p w14:paraId="54A7A759" w14:textId="300FB5F7" w:rsidR="00104C28" w:rsidRDefault="00104C28" w:rsidP="00502C47">
            <w:pPr>
              <w:spacing w:after="80"/>
              <w:jc w:val="both"/>
            </w:pPr>
          </w:p>
        </w:tc>
      </w:tr>
      <w:tr w:rsidR="00104C28" w14:paraId="30F2B309" w14:textId="77777777" w:rsidTr="00502C47">
        <w:trPr>
          <w:trHeight w:val="2753"/>
        </w:trPr>
        <w:tc>
          <w:tcPr>
            <w:tcW w:w="5519" w:type="dxa"/>
          </w:tcPr>
          <w:p w14:paraId="2D509C68" w14:textId="77777777" w:rsidR="00104C28" w:rsidRDefault="00104C28" w:rsidP="00502C47">
            <w:pPr>
              <w:spacing w:before="40" w:after="40"/>
            </w:pPr>
            <w:r>
              <w:rPr>
                <w:b/>
                <w:color w:val="7B2952"/>
              </w:rPr>
              <w:lastRenderedPageBreak/>
              <w:t>Implication for the theme</w:t>
            </w:r>
          </w:p>
          <w:p w14:paraId="088D1F98" w14:textId="47C5E214" w:rsidR="00104C28" w:rsidRPr="00F521CB" w:rsidRDefault="00104C28" w:rsidP="00502C47">
            <w:pPr>
              <w:spacing w:after="120"/>
              <w:jc w:val="both"/>
              <w:rPr>
                <w:sz w:val="20"/>
                <w:szCs w:val="20"/>
              </w:rPr>
            </w:pPr>
            <w:r w:rsidRPr="00F521CB">
              <w:rPr>
                <w:color w:val="000000"/>
                <w:sz w:val="20"/>
                <w:szCs w:val="20"/>
              </w:rPr>
              <w:t xml:space="preserve">Annual reviews tax long-horizon cross-border capex, keep autos, steel and aluminum the exposures to hedge, and add another push toward domestic deployment. </w:t>
            </w:r>
            <w:r w:rsidR="008A43CA">
              <w:rPr>
                <w:color w:val="000000"/>
                <w:sz w:val="20"/>
                <w:szCs w:val="20"/>
              </w:rPr>
              <w:t>Both China and USCMA outcomes are inflationary and anti-growth</w:t>
            </w:r>
            <w:r w:rsidR="000D2B94">
              <w:rPr>
                <w:color w:val="000000"/>
                <w:sz w:val="20"/>
                <w:szCs w:val="20"/>
              </w:rPr>
              <w:t xml:space="preserve">, since trade fragmentation eliminates gains from trade, rising prices and </w:t>
            </w:r>
            <w:r w:rsidR="001F08CA">
              <w:rPr>
                <w:color w:val="000000"/>
                <w:sz w:val="20"/>
                <w:szCs w:val="20"/>
              </w:rPr>
              <w:t xml:space="preserve">diminishing output. </w:t>
            </w:r>
            <w:r w:rsidR="001F08CA" w:rsidRPr="00F521CB">
              <w:rPr>
                <w:color w:val="000000"/>
                <w:sz w:val="20"/>
                <w:szCs w:val="20"/>
              </w:rPr>
              <w:t>Cheap oil and fertilizer are the offsets</w:t>
            </w:r>
            <w:r w:rsidR="001F08CA">
              <w:rPr>
                <w:color w:val="000000"/>
                <w:sz w:val="20"/>
                <w:szCs w:val="20"/>
              </w:rPr>
              <w:t xml:space="preserve"> on the theme’s implications.</w:t>
            </w:r>
          </w:p>
          <w:p w14:paraId="2901CD95" w14:textId="77777777" w:rsidR="00104C28" w:rsidRDefault="00104C28" w:rsidP="00502C47">
            <w:pPr>
              <w:spacing w:after="80"/>
              <w:jc w:val="both"/>
            </w:pPr>
          </w:p>
        </w:tc>
        <w:tc>
          <w:tcPr>
            <w:tcW w:w="5519" w:type="dxa"/>
          </w:tcPr>
          <w:p w14:paraId="45388BEB" w14:textId="77777777" w:rsidR="00104C28" w:rsidRDefault="00104C28" w:rsidP="00502C47">
            <w:pPr>
              <w:spacing w:before="120" w:after="40"/>
            </w:pPr>
            <w:r>
              <w:rPr>
                <w:b/>
                <w:color w:val="7B2952"/>
              </w:rPr>
              <w:t>Watch next week</w:t>
            </w:r>
          </w:p>
          <w:p w14:paraId="255C9874"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USTR Section 301 hearing July 7; Section 122 tariff expiry July 24; US-Mexico round week of July 20.</w:t>
            </w:r>
          </w:p>
          <w:p w14:paraId="6C516B10"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OPEC+ July 5 decision; Hormuz flow data; the oil passthrough in June CPI.</w:t>
            </w:r>
          </w:p>
          <w:p w14:paraId="0A852540" w14:textId="77777777" w:rsidR="00104C28" w:rsidRDefault="00104C28" w:rsidP="00502C47">
            <w:pPr>
              <w:spacing w:after="80"/>
              <w:jc w:val="both"/>
            </w:pPr>
          </w:p>
        </w:tc>
      </w:tr>
    </w:tbl>
    <w:p w14:paraId="69CB2F3E" w14:textId="77777777" w:rsidR="00AF3FC1" w:rsidRDefault="00AF3FC1">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2"/>
        <w:gridCol w:w="5526"/>
      </w:tblGrid>
      <w:tr w:rsidR="00104C28" w14:paraId="0365D0C0" w14:textId="77777777" w:rsidTr="00502C47">
        <w:trPr>
          <w:trHeight w:val="771"/>
        </w:trPr>
        <w:tc>
          <w:tcPr>
            <w:tcW w:w="11038" w:type="dxa"/>
            <w:gridSpan w:val="2"/>
            <w:shd w:val="clear" w:color="auto" w:fill="7B2952"/>
          </w:tcPr>
          <w:p w14:paraId="32E04899" w14:textId="77777777" w:rsidR="00104C28" w:rsidRDefault="00104C28" w:rsidP="00502C47">
            <w:pPr>
              <w:jc w:val="center"/>
              <w:rPr>
                <w:b/>
                <w:color w:val="FFFFFF" w:themeColor="background1"/>
                <w:sz w:val="32"/>
              </w:rPr>
            </w:pPr>
            <w:r w:rsidRPr="00280B12">
              <w:rPr>
                <w:b/>
                <w:color w:val="FFFFFF" w:themeColor="background1"/>
                <w:sz w:val="32"/>
              </w:rPr>
              <w:t xml:space="preserve">Theme </w:t>
            </w:r>
            <w:r w:rsidR="00805A18">
              <w:rPr>
                <w:b/>
                <w:color w:val="FFFFFF" w:themeColor="background1"/>
                <w:sz w:val="32"/>
              </w:rPr>
              <w:t>6</w:t>
            </w:r>
            <w:r w:rsidRPr="00280B12">
              <w:rPr>
                <w:b/>
                <w:color w:val="FFFFFF" w:themeColor="background1"/>
                <w:sz w:val="32"/>
              </w:rPr>
              <w:t xml:space="preserve"> </w:t>
            </w:r>
            <w:r>
              <w:rPr>
                <w:b/>
                <w:color w:val="FFFFFF" w:themeColor="background1"/>
                <w:sz w:val="32"/>
              </w:rPr>
              <w:t>– Domestic Investment Pressures</w:t>
            </w:r>
            <w:r w:rsidRPr="00280B12">
              <w:rPr>
                <w:b/>
                <w:color w:val="FFFFFF" w:themeColor="background1"/>
                <w:sz w:val="32"/>
              </w:rPr>
              <w:t xml:space="preserve"> </w:t>
            </w:r>
          </w:p>
          <w:p w14:paraId="614DDEB6" w14:textId="26A738A5" w:rsidR="00104C28" w:rsidRPr="003C74DB" w:rsidRDefault="00104C28" w:rsidP="00502C47">
            <w:pPr>
              <w:jc w:val="center"/>
              <w:rPr>
                <w:color w:val="FFFFFF" w:themeColor="background1"/>
                <w:szCs w:val="22"/>
              </w:rPr>
            </w:pPr>
            <w:r w:rsidRPr="003C74DB">
              <w:rPr>
                <w:b/>
                <w:color w:val="FFFFFF" w:themeColor="background1"/>
                <w:szCs w:val="22"/>
              </w:rPr>
              <w:t>(As of 2026_07_0</w:t>
            </w:r>
            <w:r w:rsidR="00205A60">
              <w:rPr>
                <w:b/>
                <w:color w:val="FFFFFF" w:themeColor="background1"/>
                <w:szCs w:val="22"/>
              </w:rPr>
              <w:t>3</w:t>
            </w:r>
            <w:r w:rsidRPr="003C74DB">
              <w:rPr>
                <w:b/>
                <w:color w:val="FFFFFF" w:themeColor="background1"/>
                <w:szCs w:val="22"/>
              </w:rPr>
              <w:t>)</w:t>
            </w:r>
          </w:p>
        </w:tc>
      </w:tr>
      <w:tr w:rsidR="00104C28" w14:paraId="69AD9EA8" w14:textId="77777777" w:rsidTr="00502C47">
        <w:trPr>
          <w:trHeight w:val="771"/>
        </w:trPr>
        <w:tc>
          <w:tcPr>
            <w:tcW w:w="11038" w:type="dxa"/>
            <w:gridSpan w:val="2"/>
          </w:tcPr>
          <w:p w14:paraId="7406070D" w14:textId="77777777" w:rsidR="00104C28" w:rsidRDefault="00104C28" w:rsidP="00502C47">
            <w:pPr>
              <w:spacing w:after="40"/>
            </w:pPr>
            <w:r>
              <w:rPr>
                <w:b/>
                <w:color w:val="7B2952"/>
              </w:rPr>
              <w:t>Status:</w:t>
            </w:r>
          </w:p>
          <w:p w14:paraId="26496B7F" w14:textId="44CB5378" w:rsidR="00104C28" w:rsidRPr="00F521CB" w:rsidRDefault="0092571B" w:rsidP="00502C47">
            <w:pPr>
              <w:spacing w:after="120"/>
              <w:jc w:val="both"/>
              <w:rPr>
                <w:sz w:val="20"/>
                <w:szCs w:val="20"/>
              </w:rPr>
            </w:pPr>
            <w:r>
              <w:rPr>
                <w:noProof/>
              </w:rPr>
              <mc:AlternateContent>
                <mc:Choice Requires="wps">
                  <w:drawing>
                    <wp:inline distT="0" distB="0" distL="0" distR="0" wp14:anchorId="2326F56B" wp14:editId="28A1D447">
                      <wp:extent cx="146649" cy="154880"/>
                      <wp:effectExtent l="0" t="0" r="6350" b="0"/>
                      <wp:docPr id="2077550929"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6D0B88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Held</w:t>
            </w:r>
            <w:r w:rsidRPr="00F521CB">
              <w:rPr>
                <w:color w:val="000000"/>
                <w:sz w:val="20"/>
                <w:szCs w:val="20"/>
              </w:rPr>
              <w:t xml:space="preserve"> </w:t>
            </w:r>
            <w:r w:rsidR="00104C28" w:rsidRPr="00F521CB">
              <w:rPr>
                <w:color w:val="000000"/>
                <w:sz w:val="20"/>
                <w:szCs w:val="20"/>
              </w:rPr>
              <w:t xml:space="preserve">▸ April GDP +0.5%, the best month since July 2025, blunts the recession story while the state pipeline keeps building. </w:t>
            </w:r>
            <w:r>
              <w:rPr>
                <w:color w:val="000000"/>
                <w:sz w:val="20"/>
                <w:szCs w:val="20"/>
              </w:rPr>
              <w:t>Growth picked up</w:t>
            </w:r>
            <w:r w:rsidR="008A7B2C">
              <w:rPr>
                <w:color w:val="000000"/>
                <w:sz w:val="20"/>
                <w:szCs w:val="20"/>
              </w:rPr>
              <w:t xml:space="preserve"> mostly from commodities</w:t>
            </w:r>
            <w:r w:rsidR="00104C28" w:rsidRPr="00F521CB">
              <w:rPr>
                <w:color w:val="000000"/>
                <w:sz w:val="20"/>
                <w:szCs w:val="20"/>
              </w:rPr>
              <w:t>, policy unchanged; the domestic push is structural, not cyclical.</w:t>
            </w:r>
          </w:p>
        </w:tc>
      </w:tr>
      <w:tr w:rsidR="00104C28" w14:paraId="305B9804" w14:textId="77777777" w:rsidTr="00502C47">
        <w:trPr>
          <w:trHeight w:val="2753"/>
        </w:trPr>
        <w:tc>
          <w:tcPr>
            <w:tcW w:w="5519" w:type="dxa"/>
          </w:tcPr>
          <w:p w14:paraId="2946313E" w14:textId="77777777" w:rsidR="00104C28" w:rsidRDefault="00104C28" w:rsidP="008A7B2C">
            <w:pPr>
              <w:spacing w:before="120" w:after="40"/>
              <w:jc w:val="center"/>
            </w:pPr>
            <w:r>
              <w:rPr>
                <w:b/>
                <w:color w:val="7B2952"/>
              </w:rPr>
              <w:t>What changed this week</w:t>
            </w:r>
          </w:p>
          <w:p w14:paraId="04DBD39F" w14:textId="2F38900B" w:rsidR="00104C28" w:rsidRPr="00590348" w:rsidRDefault="00104C28">
            <w:pPr>
              <w:pStyle w:val="ListParagraph"/>
              <w:numPr>
                <w:ilvl w:val="1"/>
                <w:numId w:val="3"/>
              </w:numPr>
              <w:spacing w:after="80"/>
              <w:jc w:val="both"/>
              <w:rPr>
                <w:sz w:val="20"/>
                <w:szCs w:val="20"/>
              </w:rPr>
            </w:pPr>
            <w:r w:rsidRPr="00590348">
              <w:rPr>
                <w:color w:val="000000"/>
                <w:sz w:val="20"/>
                <w:szCs w:val="20"/>
              </w:rPr>
              <w:t xml:space="preserve">Last week's technical-recession framing met better data. Real GDP rose 0.5% in April, the strongest month since July 2025 after March's 0.1% dip, with 14 of 20 sectors up. The </w:t>
            </w:r>
            <w:r w:rsidR="008A7B2C">
              <w:rPr>
                <w:color w:val="000000"/>
                <w:sz w:val="20"/>
                <w:szCs w:val="20"/>
              </w:rPr>
              <w:t xml:space="preserve">thing to note </w:t>
            </w:r>
            <w:proofErr w:type="gramStart"/>
            <w:r w:rsidR="008A7B2C">
              <w:rPr>
                <w:color w:val="000000"/>
                <w:sz w:val="20"/>
                <w:szCs w:val="20"/>
              </w:rPr>
              <w:t>is</w:t>
            </w:r>
            <w:r w:rsidRPr="00590348">
              <w:rPr>
                <w:color w:val="000000"/>
                <w:sz w:val="20"/>
                <w:szCs w:val="20"/>
              </w:rPr>
              <w:t>:</w:t>
            </w:r>
            <w:proofErr w:type="gramEnd"/>
            <w:r w:rsidRPr="00590348">
              <w:rPr>
                <w:color w:val="000000"/>
                <w:sz w:val="20"/>
                <w:szCs w:val="20"/>
              </w:rPr>
              <w:t xml:space="preserve"> mining, quarrying and oil and gas led at 2.9%, the sector's best since February 2024 and mostly an oil-sands maintenance rebound (+6.6%), and the May advance reads just +0.1%. This is stabilization, not takeoff.</w:t>
            </w:r>
          </w:p>
          <w:p w14:paraId="005221CE"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Underneath, the same release carries the theme's fingerprints. Construction rose 0.7% for its first gain in five months, non-residential building extended a ten-month run, and defence services grew a seventh straight month. Where policy pushes, the data is starting to follow.</w:t>
            </w:r>
          </w:p>
          <w:p w14:paraId="69E7814C"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The machinery rolled on regardless of the print. The Major Projects Office tally stands at 15 referred projects and six strategies across nuclear, LNG, critical minerals and transport corridors; the Canada Strong Fund is drawing governance scrutiny ahead of first deployments, with its retail product expected in the fall. And CUSMA's non-renewal (Theme 5) hands Ottawa a fresh argument for steering capital home.</w:t>
            </w:r>
          </w:p>
          <w:p w14:paraId="715839EB"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The currency still tells the softer story. The loonie ended the week at 1.4216 per US dollar, its weakest in a year and down about 2.3% over a month as the greenback rode the hawkish-Fed run; a cheaper currency cushions exporters heading into the CUSMA uncertainty.</w:t>
            </w:r>
          </w:p>
          <w:p w14:paraId="60B2D784" w14:textId="77777777" w:rsidR="00104C28" w:rsidRDefault="00104C28" w:rsidP="00502C47">
            <w:pPr>
              <w:spacing w:after="80"/>
              <w:jc w:val="both"/>
            </w:pPr>
          </w:p>
        </w:tc>
        <w:tc>
          <w:tcPr>
            <w:tcW w:w="5519" w:type="dxa"/>
            <w:vMerge w:val="restart"/>
          </w:tcPr>
          <w:p w14:paraId="4802D96A" w14:textId="485E9883" w:rsidR="00104C28" w:rsidRDefault="00985758" w:rsidP="00985758">
            <w:pPr>
              <w:spacing w:after="80"/>
              <w:jc w:val="center"/>
            </w:pPr>
            <w:r w:rsidRPr="00985758">
              <w:rPr>
                <w:noProof/>
              </w:rPr>
              <w:drawing>
                <wp:inline distT="0" distB="0" distL="0" distR="0" wp14:anchorId="1D735E81" wp14:editId="0001ADD6">
                  <wp:extent cx="3366677" cy="2009955"/>
                  <wp:effectExtent l="0" t="0" r="5715" b="0"/>
                  <wp:docPr id="7523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83230" name=""/>
                          <pic:cNvPicPr/>
                        </pic:nvPicPr>
                        <pic:blipFill>
                          <a:blip r:embed="rId26"/>
                          <a:stretch>
                            <a:fillRect/>
                          </a:stretch>
                        </pic:blipFill>
                        <pic:spPr>
                          <a:xfrm>
                            <a:off x="0" y="0"/>
                            <a:ext cx="3394563" cy="2026604"/>
                          </a:xfrm>
                          <a:prstGeom prst="rect">
                            <a:avLst/>
                          </a:prstGeom>
                        </pic:spPr>
                      </pic:pic>
                    </a:graphicData>
                  </a:graphic>
                </wp:inline>
              </w:drawing>
            </w:r>
            <w:r w:rsidR="002253CB" w:rsidRPr="002253CB">
              <w:rPr>
                <w:noProof/>
              </w:rPr>
              <w:drawing>
                <wp:inline distT="0" distB="0" distL="0" distR="0" wp14:anchorId="700DB24D" wp14:editId="1809FF5E">
                  <wp:extent cx="3209026" cy="2105660"/>
                  <wp:effectExtent l="0" t="0" r="0" b="8890"/>
                  <wp:docPr id="67480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2151" name=""/>
                          <pic:cNvPicPr/>
                        </pic:nvPicPr>
                        <pic:blipFill rotWithShape="1">
                          <a:blip r:embed="rId27"/>
                          <a:srcRect r="634"/>
                          <a:stretch>
                            <a:fillRect/>
                          </a:stretch>
                        </pic:blipFill>
                        <pic:spPr bwMode="auto">
                          <a:xfrm>
                            <a:off x="0" y="0"/>
                            <a:ext cx="3226241" cy="2116956"/>
                          </a:xfrm>
                          <a:prstGeom prst="rect">
                            <a:avLst/>
                          </a:prstGeom>
                          <a:ln>
                            <a:noFill/>
                          </a:ln>
                          <a:extLst>
                            <a:ext uri="{53640926-AAD7-44D8-BBD7-CCE9431645EC}">
                              <a14:shadowObscured xmlns:a14="http://schemas.microsoft.com/office/drawing/2010/main"/>
                            </a:ext>
                          </a:extLst>
                        </pic:spPr>
                      </pic:pic>
                    </a:graphicData>
                  </a:graphic>
                </wp:inline>
              </w:drawing>
            </w:r>
          </w:p>
        </w:tc>
      </w:tr>
      <w:tr w:rsidR="00104C28" w14:paraId="6FED0304" w14:textId="77777777" w:rsidTr="002253CB">
        <w:trPr>
          <w:trHeight w:val="433"/>
        </w:trPr>
        <w:tc>
          <w:tcPr>
            <w:tcW w:w="5519" w:type="dxa"/>
          </w:tcPr>
          <w:p w14:paraId="6F677C62" w14:textId="08893A25" w:rsidR="00104C28" w:rsidRDefault="00104C28" w:rsidP="00502C47">
            <w:pPr>
              <w:spacing w:after="80"/>
              <w:jc w:val="both"/>
            </w:pPr>
          </w:p>
        </w:tc>
        <w:tc>
          <w:tcPr>
            <w:tcW w:w="5519" w:type="dxa"/>
            <w:vMerge/>
          </w:tcPr>
          <w:p w14:paraId="701BA745" w14:textId="77777777" w:rsidR="00104C28" w:rsidRDefault="00104C28" w:rsidP="00502C47">
            <w:pPr>
              <w:spacing w:after="80"/>
              <w:jc w:val="both"/>
            </w:pPr>
          </w:p>
        </w:tc>
      </w:tr>
      <w:tr w:rsidR="00104C28" w14:paraId="61727DAC" w14:textId="77777777" w:rsidTr="00502C47">
        <w:trPr>
          <w:trHeight w:val="2753"/>
        </w:trPr>
        <w:tc>
          <w:tcPr>
            <w:tcW w:w="11038" w:type="dxa"/>
            <w:gridSpan w:val="2"/>
          </w:tcPr>
          <w:p w14:paraId="7299A184" w14:textId="1093935E" w:rsidR="00104C28" w:rsidRPr="00483440" w:rsidRDefault="00104C28" w:rsidP="00502C47">
            <w:pPr>
              <w:jc w:val="center"/>
              <w:rPr>
                <w:b/>
                <w:bCs/>
                <w:color w:val="7B2952"/>
              </w:rPr>
            </w:pPr>
            <w:r w:rsidRPr="00483440">
              <w:rPr>
                <w:b/>
                <w:bCs/>
                <w:color w:val="7B2952"/>
              </w:rPr>
              <w:t>Key Development of the Week:</w:t>
            </w:r>
          </w:p>
          <w:tbl>
            <w:tblPr>
              <w:tblW w:w="10800" w:type="dxa"/>
              <w:tblLayout w:type="fixed"/>
              <w:tblCellMar>
                <w:top w:w="20" w:type="dxa"/>
                <w:left w:w="40" w:type="dxa"/>
                <w:bottom w:w="20" w:type="dxa"/>
                <w:right w:w="216" w:type="dxa"/>
              </w:tblCellMar>
              <w:tblLook w:val="04A0" w:firstRow="1" w:lastRow="0" w:firstColumn="1" w:lastColumn="0" w:noHBand="0" w:noVBand="1"/>
            </w:tblPr>
            <w:tblGrid>
              <w:gridCol w:w="5950"/>
              <w:gridCol w:w="4850"/>
            </w:tblGrid>
            <w:tr w:rsidR="00AF3FC1" w14:paraId="6589E969" w14:textId="77777777">
              <w:tc>
                <w:tcPr>
                  <w:tcW w:w="5950" w:type="dxa"/>
                </w:tcPr>
                <w:p w14:paraId="0AD648E8" w14:textId="77777777" w:rsidR="00AF3FC1" w:rsidRDefault="007E403F">
                  <w:pPr>
                    <w:spacing w:before="40" w:after="80"/>
                    <w:jc w:val="both"/>
                  </w:pPr>
                  <w:r>
                    <w:rPr>
                      <w:color w:val="000000"/>
                      <w:sz w:val="20"/>
                      <w:szCs w:val="20"/>
                    </w:rPr>
                    <w:t>Key development: the growth floor held without changing the story. April's +0.5% is the strongest month in nine and pushes against the technical-recession framing that anchored last week, but the gain leaned on a volatile oil-sands rebound and May's advance is only +0.1%. What matters for the theme is that the policy machinery, Major Projects, Darlington, the Strong Fund, moves on its own schedule regardless of the cycle. That is exactly what makes the pressure structural.</w:t>
                  </w:r>
                </w:p>
              </w:tc>
              <w:tc>
                <w:tcPr>
                  <w:tcW w:w="4850" w:type="dxa"/>
                </w:tcPr>
                <w:p w14:paraId="59B79ACF" w14:textId="77777777" w:rsidR="00AF3FC1" w:rsidRDefault="007E403F">
                  <w:pPr>
                    <w:spacing w:before="40" w:after="40"/>
                    <w:jc w:val="center"/>
                  </w:pPr>
                  <w:r>
                    <w:rPr>
                      <w:noProof/>
                    </w:rPr>
                    <w:drawing>
                      <wp:inline distT="0" distB="0" distL="0" distR="0" wp14:anchorId="5CDFECDB" wp14:editId="42A7A537">
                        <wp:extent cx="2707204" cy="1621766"/>
                        <wp:effectExtent l="0" t="0" r="0" b="0"/>
                        <wp:docPr id="90008" name="keydev_chart_90008"/>
                        <wp:cNvGraphicFramePr/>
                        <a:graphic xmlns:a="http://schemas.openxmlformats.org/drawingml/2006/main">
                          <a:graphicData uri="http://schemas.openxmlformats.org/drawingml/2006/picture">
                            <pic:pic xmlns:pic="http://schemas.openxmlformats.org/drawingml/2006/picture">
                              <pic:nvPicPr>
                                <pic:cNvPr id="90008" name="keydev_chart_90008"/>
                                <pic:cNvPicPr/>
                              </pic:nvPicPr>
                              <pic:blipFill>
                                <a:blip r:embed="rId28"/>
                                <a:stretch>
                                  <a:fillRect/>
                                </a:stretch>
                              </pic:blipFill>
                              <pic:spPr>
                                <a:xfrm>
                                  <a:off x="0" y="0"/>
                                  <a:ext cx="2737737" cy="1640057"/>
                                </a:xfrm>
                                <a:prstGeom prst="rect">
                                  <a:avLst/>
                                </a:prstGeom>
                              </pic:spPr>
                            </pic:pic>
                          </a:graphicData>
                        </a:graphic>
                      </wp:inline>
                    </w:drawing>
                  </w:r>
                </w:p>
                <w:p w14:paraId="73BAEFAE" w14:textId="44C243D4" w:rsidR="00AF3FC1" w:rsidRDefault="007E403F">
                  <w:pPr>
                    <w:spacing w:before="20" w:after="40"/>
                    <w:jc w:val="both"/>
                  </w:pPr>
                  <w:r>
                    <w:rPr>
                      <w:i/>
                      <w:color w:val="7F7F7F"/>
                      <w:sz w:val="14"/>
                      <w:szCs w:val="14"/>
                    </w:rPr>
                    <w:t xml:space="preserve">Chart: Statistics Canada </w:t>
                  </w:r>
                </w:p>
              </w:tc>
            </w:tr>
          </w:tbl>
          <w:p w14:paraId="1450239A" w14:textId="77777777" w:rsidR="00104C28" w:rsidRDefault="00104C28" w:rsidP="00502C47">
            <w:pPr>
              <w:spacing w:after="80"/>
              <w:jc w:val="both"/>
            </w:pPr>
          </w:p>
        </w:tc>
      </w:tr>
      <w:tr w:rsidR="00104C28" w14:paraId="5E43F337" w14:textId="77777777" w:rsidTr="00502C47">
        <w:trPr>
          <w:trHeight w:val="2753"/>
        </w:trPr>
        <w:tc>
          <w:tcPr>
            <w:tcW w:w="5519" w:type="dxa"/>
          </w:tcPr>
          <w:p w14:paraId="004C0834" w14:textId="77777777" w:rsidR="00104C28" w:rsidRDefault="00104C28" w:rsidP="00502C47">
            <w:pPr>
              <w:spacing w:before="40" w:after="40"/>
            </w:pPr>
            <w:r>
              <w:rPr>
                <w:b/>
                <w:color w:val="7B2952"/>
              </w:rPr>
              <w:t>Implication for the theme</w:t>
            </w:r>
          </w:p>
          <w:p w14:paraId="7FE368C3" w14:textId="77777777" w:rsidR="00104C28" w:rsidRPr="00F521CB" w:rsidRDefault="00104C28" w:rsidP="00502C47">
            <w:pPr>
              <w:spacing w:after="120"/>
              <w:jc w:val="both"/>
              <w:rPr>
                <w:sz w:val="20"/>
                <w:szCs w:val="20"/>
              </w:rPr>
            </w:pPr>
            <w:r w:rsidRPr="00F521CB">
              <w:rPr>
                <w:color w:val="000000"/>
                <w:sz w:val="20"/>
                <w:szCs w:val="20"/>
              </w:rPr>
              <w:t>A firmer economy lowers the urgency but not the direction: with CUSMA unrenewed, the case for steering capital home strengthens either way. For pension capital the test remains deployment quality; Macklem's misallocation warning is still the benchmark.</w:t>
            </w:r>
          </w:p>
          <w:p w14:paraId="5236F1AF" w14:textId="77777777" w:rsidR="00104C28" w:rsidRDefault="00104C28" w:rsidP="00502C47">
            <w:pPr>
              <w:spacing w:after="80"/>
              <w:jc w:val="both"/>
            </w:pPr>
          </w:p>
        </w:tc>
        <w:tc>
          <w:tcPr>
            <w:tcW w:w="5519" w:type="dxa"/>
          </w:tcPr>
          <w:p w14:paraId="20E29D91" w14:textId="77777777" w:rsidR="00104C28" w:rsidRDefault="00104C28" w:rsidP="00502C47">
            <w:pPr>
              <w:spacing w:before="120" w:after="40"/>
            </w:pPr>
            <w:r>
              <w:rPr>
                <w:b/>
                <w:color w:val="7B2952"/>
              </w:rPr>
              <w:t>Watch next week</w:t>
            </w:r>
          </w:p>
          <w:p w14:paraId="30C39918"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Official May GDP on July 31; BoC decision July 15 after the growth surprise.</w:t>
            </w:r>
          </w:p>
          <w:p w14:paraId="5AD50A41"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 xml:space="preserve">Canada Strong Fund board and first deployments; the next Champagne </w:t>
            </w:r>
            <w:proofErr w:type="gramStart"/>
            <w:r w:rsidRPr="00F521CB">
              <w:rPr>
                <w:color w:val="000000"/>
                <w:sz w:val="20"/>
                <w:szCs w:val="20"/>
              </w:rPr>
              <w:t>round-table</w:t>
            </w:r>
            <w:proofErr w:type="gramEnd"/>
            <w:r w:rsidRPr="00F521CB">
              <w:rPr>
                <w:color w:val="000000"/>
                <w:sz w:val="20"/>
                <w:szCs w:val="20"/>
              </w:rPr>
              <w:t>; peer-plan disclosures.</w:t>
            </w:r>
          </w:p>
          <w:p w14:paraId="39F745F7" w14:textId="77777777" w:rsidR="00104C28" w:rsidRDefault="00104C28" w:rsidP="00502C47">
            <w:pPr>
              <w:spacing w:after="80"/>
              <w:jc w:val="both"/>
            </w:pPr>
          </w:p>
        </w:tc>
      </w:tr>
    </w:tbl>
    <w:p w14:paraId="6FD660B1" w14:textId="77777777" w:rsidR="00702B98" w:rsidRDefault="00702B98" w:rsidP="00E73FFC">
      <w:pPr>
        <w:spacing w:after="80" w:line="240" w:lineRule="auto"/>
        <w:jc w:val="both"/>
      </w:pPr>
    </w:p>
    <w:p w14:paraId="0E484CBB" w14:textId="77777777" w:rsidR="00702B98" w:rsidRPr="00DD76C1" w:rsidRDefault="00702B98" w:rsidP="00702B98">
      <w:pPr>
        <w:spacing w:line="240" w:lineRule="auto"/>
        <w:rPr>
          <w:color w:val="7B2952"/>
        </w:rPr>
      </w:pPr>
      <w:r w:rsidRPr="00DD76C1">
        <w:rPr>
          <w:b/>
          <w:color w:val="7B2952"/>
          <w:sz w:val="32"/>
        </w:rPr>
        <w:t>Lights Guide Appendix</w:t>
      </w:r>
    </w:p>
    <w:p w14:paraId="06B4611A"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50FDDAA4"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35B9A842" w14:textId="77777777" w:rsidR="00702B98" w:rsidRDefault="00702B98" w:rsidP="00702B98">
      <w:pPr>
        <w:spacing w:after="120" w:line="240" w:lineRule="auto"/>
        <w:jc w:val="both"/>
      </w:pPr>
      <w:r>
        <w:rPr>
          <w:color w:val="000000"/>
        </w:rPr>
        <w:t xml:space="preserve">What more and less mean is </w:t>
      </w:r>
      <w:proofErr w:type="gramStart"/>
      <w:r>
        <w:rPr>
          <w:color w:val="000000"/>
        </w:rPr>
        <w:t>theme-specific</w:t>
      </w:r>
      <w:proofErr w:type="gramEnd"/>
      <w:r>
        <w:rPr>
          <w:color w:val="000000"/>
        </w:rPr>
        <w:t>. Fiscal: more spending and deregulation. Currency Debasement: weaker dollar confidence. Energy: more transition and electrification. AI: more buildout. Geopolitics and Trade: more conflict and worse trade. Domestic: more domestic or protectionist policy.</w:t>
      </w:r>
    </w:p>
    <w:p w14:paraId="2E78CE49"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6B8E85FB" w14:textId="77777777" w:rsidR="00702B98" w:rsidRPr="00DD76C1" w:rsidRDefault="00702B98" w:rsidP="00702B98">
      <w:pPr>
        <w:spacing w:line="240" w:lineRule="auto"/>
        <w:rPr>
          <w:color w:val="7B2952"/>
        </w:rPr>
      </w:pPr>
      <w:r w:rsidRPr="00DD76C1">
        <w:rPr>
          <w:b/>
          <w:color w:val="7B2952"/>
          <w:sz w:val="32"/>
        </w:rPr>
        <w:t>References</w:t>
      </w:r>
    </w:p>
    <w:p w14:paraId="55B6E89E" w14:textId="77777777" w:rsidR="00702B98" w:rsidRDefault="00702B98" w:rsidP="00702B98">
      <w:pPr>
        <w:spacing w:after="120" w:line="240" w:lineRule="auto"/>
        <w:jc w:val="both"/>
      </w:pPr>
      <w:r>
        <w:rPr>
          <w:color w:val="000000"/>
        </w:rPr>
        <w:t>Only sources cited this week, deduplicated, grouped by section. Each item states its tier. Retrieved 2 July 2026.</w:t>
      </w:r>
    </w:p>
    <w:p w14:paraId="6506C798" w14:textId="77777777" w:rsidR="00702B98" w:rsidRDefault="00702B98">
      <w:pPr>
        <w:pStyle w:val="ListParagraph"/>
        <w:spacing w:after="80" w:line="240" w:lineRule="auto"/>
        <w:jc w:val="both"/>
      </w:pPr>
      <w:r w:rsidRPr="00D91219">
        <w:rPr>
          <w:b/>
          <w:color w:val="000000"/>
        </w:rPr>
        <w:t>Executive Summary — Weekly Direction &amp; Key Developments</w:t>
      </w:r>
    </w:p>
    <w:p w14:paraId="5023F606" w14:textId="77777777" w:rsidR="00702B98" w:rsidRDefault="00702B98">
      <w:pPr>
        <w:pStyle w:val="ListParagraph"/>
        <w:numPr>
          <w:ilvl w:val="1"/>
          <w:numId w:val="2"/>
        </w:numPr>
        <w:spacing w:after="80" w:line="240" w:lineRule="auto"/>
        <w:jc w:val="both"/>
      </w:pPr>
      <w:r w:rsidRPr="00D91219">
        <w:rPr>
          <w:color w:val="000000"/>
        </w:rPr>
        <w:t>(Tier 1) U.S. Bureau of Labor Statistics. The Employment Situation, June 2026 (payrolls +57,000; unemployment 4.2%; participation 61.5%). 2 July 2026. https://www.bls.gov/news.release/empsit.nr0.htm. Retrieved 2 July 2026.</w:t>
      </w:r>
    </w:p>
    <w:p w14:paraId="0EA21BED" w14:textId="77777777" w:rsidR="00702B98" w:rsidRDefault="00702B98">
      <w:pPr>
        <w:pStyle w:val="ListParagraph"/>
        <w:numPr>
          <w:ilvl w:val="1"/>
          <w:numId w:val="2"/>
        </w:numPr>
        <w:spacing w:after="80" w:line="240" w:lineRule="auto"/>
        <w:jc w:val="both"/>
      </w:pPr>
      <w:r w:rsidRPr="00D91219">
        <w:rPr>
          <w:color w:val="000000"/>
        </w:rPr>
        <w:lastRenderedPageBreak/>
        <w:t>(Tier 1) Institute for Supply Management. Manufacturing PMI, June 2026 (53.3; prices paid 73.0, -9.1pts). 1 July 2026. https://www.ismworld.org/supply-management-news-and-reports/reports/ism-pmi-reports/. Retrieved 2 July 2026.</w:t>
      </w:r>
    </w:p>
    <w:p w14:paraId="7C15FB1B" w14:textId="77777777" w:rsidR="00702B98" w:rsidRDefault="00702B98">
      <w:pPr>
        <w:pStyle w:val="ListParagraph"/>
        <w:numPr>
          <w:ilvl w:val="1"/>
          <w:numId w:val="2"/>
        </w:numPr>
        <w:spacing w:after="80" w:line="240" w:lineRule="auto"/>
        <w:jc w:val="both"/>
      </w:pPr>
      <w:r w:rsidRPr="00D91219">
        <w:rPr>
          <w:color w:val="000000"/>
        </w:rPr>
        <w:t>(Tier 1) Eurostat. Euro area flash HICP, June 2026 (2.8% from 3.2%). 1 July 2026. https://ec.europa.eu/eurostat/web/products-euro-indicators/w/2-01072026-ap. Retrieved 2 July 2026.</w:t>
      </w:r>
    </w:p>
    <w:p w14:paraId="724F3ADC" w14:textId="77777777" w:rsidR="00702B98" w:rsidRDefault="00702B98">
      <w:pPr>
        <w:pStyle w:val="ListParagraph"/>
        <w:numPr>
          <w:ilvl w:val="1"/>
          <w:numId w:val="2"/>
        </w:numPr>
        <w:spacing w:after="80" w:line="240" w:lineRule="auto"/>
        <w:jc w:val="both"/>
      </w:pPr>
      <w:r w:rsidRPr="00D91219">
        <w:rPr>
          <w:color w:val="000000"/>
        </w:rPr>
        <w:t>(Tier 2) CNBC. 2-year Treasury yield eases as light jobs report reduces Fed hike expectations (2-year 4.108%). 2 July 2026. https://www.cnbc.com/2026/07/02/us-treasury-yields-rise-as-investors-await-june-jobs-report.html. Retrieved 2 July 2026.</w:t>
      </w:r>
    </w:p>
    <w:p w14:paraId="6491F418" w14:textId="77777777" w:rsidR="00702B98" w:rsidRDefault="00702B98">
      <w:pPr>
        <w:pStyle w:val="ListParagraph"/>
        <w:numPr>
          <w:ilvl w:val="1"/>
          <w:numId w:val="2"/>
        </w:numPr>
        <w:spacing w:after="80" w:line="240" w:lineRule="auto"/>
        <w:jc w:val="both"/>
      </w:pPr>
      <w:r w:rsidRPr="00D91219">
        <w:rPr>
          <w:color w:val="000000"/>
        </w:rPr>
        <w:t>(Tier 2) TheStreet. Stock market today, July 2</w:t>
      </w:r>
      <w:proofErr w:type="gramStart"/>
      <w:r w:rsidRPr="00D91219">
        <w:rPr>
          <w:color w:val="000000"/>
        </w:rPr>
        <w:t xml:space="preserve"> 2026</w:t>
      </w:r>
      <w:proofErr w:type="gramEnd"/>
      <w:r w:rsidRPr="00D91219">
        <w:rPr>
          <w:color w:val="000000"/>
        </w:rPr>
        <w:t xml:space="preserve"> (WTI $67.59; Brent $70.60; gold futures ~$4,079; claims 215,000; Dow Jones consensus 115,000). 2 July 2026. https://www.thestreet.com/stock-market-today/stock-market-today-dow-jones-sp-500-nasdaq-updates-july-2-2026. Retrieved 2 July 2026.</w:t>
      </w:r>
    </w:p>
    <w:p w14:paraId="4E4E2565" w14:textId="77777777" w:rsidR="00702B98" w:rsidRDefault="00702B98">
      <w:pPr>
        <w:pStyle w:val="ListParagraph"/>
        <w:numPr>
          <w:ilvl w:val="1"/>
          <w:numId w:val="2"/>
        </w:numPr>
        <w:spacing w:after="80" w:line="240" w:lineRule="auto"/>
        <w:jc w:val="both"/>
      </w:pPr>
      <w:r w:rsidRPr="00D91219">
        <w:rPr>
          <w:color w:val="000000"/>
        </w:rPr>
        <w:t>(Tier 2) Trading Economics. Gold spot ($4,135.60 intraday, 2 July) and urea ($368/t, -21% m/m) pages. https://tradingeconomics.com/commodity/gold. Retrieved 2 July 2026.</w:t>
      </w:r>
    </w:p>
    <w:p w14:paraId="26FD6404" w14:textId="77777777" w:rsidR="00702B98" w:rsidRDefault="00702B98">
      <w:pPr>
        <w:pStyle w:val="ListParagraph"/>
        <w:numPr>
          <w:ilvl w:val="1"/>
          <w:numId w:val="2"/>
        </w:numPr>
        <w:spacing w:after="80" w:line="240" w:lineRule="auto"/>
        <w:jc w:val="both"/>
      </w:pPr>
      <w:r w:rsidRPr="00D91219">
        <w:rPr>
          <w:color w:val="000000"/>
        </w:rPr>
        <w:t>(Tier 1) Federal Reserve Bank of St. Louis (FRED). 10-Year Breakeven Inflation Rate, 2.21-2.22% at 29-30 June 2026; CBOE VIX 16.59 on 2 July 2026. https://fred.stlouisfed.org/series/T10YIE. Retrieved 2 July 2026.</w:t>
      </w:r>
    </w:p>
    <w:p w14:paraId="61F2BC80" w14:textId="77777777" w:rsidR="00702B98" w:rsidRDefault="00702B98">
      <w:pPr>
        <w:pStyle w:val="ListParagraph"/>
        <w:numPr>
          <w:ilvl w:val="1"/>
          <w:numId w:val="2"/>
        </w:numPr>
        <w:spacing w:after="80" w:line="240" w:lineRule="auto"/>
        <w:jc w:val="both"/>
      </w:pPr>
      <w:r w:rsidRPr="00D91219">
        <w:rPr>
          <w:color w:val="000000"/>
        </w:rPr>
        <w:t>(Tier 1) FRED / ICE BofA. US corporate OAS: investment grade ~80bp, high yield ~280-285bp (17th percentile of ten years), late June 2026. https://fred.stlouisfed.org/series/BAMLH0A0HYM2. Retrieved 2 July 2026.</w:t>
      </w:r>
    </w:p>
    <w:p w14:paraId="38366C8B" w14:textId="77777777" w:rsidR="00702B98" w:rsidRDefault="00702B98">
      <w:pPr>
        <w:pStyle w:val="ListParagraph"/>
        <w:spacing w:after="80" w:line="240" w:lineRule="auto"/>
        <w:jc w:val="both"/>
      </w:pPr>
      <w:r w:rsidRPr="00D91219">
        <w:rPr>
          <w:b/>
          <w:color w:val="000000"/>
        </w:rPr>
        <w:t>Theme 1 — Fiscal Expansion &amp; Deregulation</w:t>
      </w:r>
    </w:p>
    <w:p w14:paraId="1AEED582" w14:textId="77777777" w:rsidR="00702B98" w:rsidRDefault="00702B98">
      <w:pPr>
        <w:pStyle w:val="ListParagraph"/>
        <w:numPr>
          <w:ilvl w:val="1"/>
          <w:numId w:val="2"/>
        </w:numPr>
        <w:spacing w:after="80" w:line="240" w:lineRule="auto"/>
        <w:jc w:val="both"/>
      </w:pPr>
      <w:r w:rsidRPr="00D91219">
        <w:rPr>
          <w:color w:val="000000"/>
        </w:rPr>
        <w:t>(Tier 1) GOV.UK. The Defence Investment Plan, funding explainer (£298B over four years; +£15B new money; 2.7% of GDP core NATO from 2027-28). 2026. https://www.gov.uk/government/publications/the-defence-investment-plan/the-defence-investment-plan-funding-explainer. Retrieved 2 July 2026.</w:t>
      </w:r>
    </w:p>
    <w:p w14:paraId="57819ADE" w14:textId="77777777" w:rsidR="00702B98" w:rsidRDefault="00702B98">
      <w:pPr>
        <w:pStyle w:val="ListParagraph"/>
        <w:numPr>
          <w:ilvl w:val="1"/>
          <w:numId w:val="2"/>
        </w:numPr>
        <w:spacing w:after="80" w:line="240" w:lineRule="auto"/>
        <w:jc w:val="both"/>
      </w:pPr>
      <w:r w:rsidRPr="00D91219">
        <w:rPr>
          <w:color w:val="000000"/>
        </w:rPr>
        <w:t>(Tier 1) NATO. Overview, 2026 NATO Summit in Ankara (July 7-8; national 5% roadmaps; all 32 met 2% in 2025). 2026. https://www.nato.int/en/news-and-events/events/2026/07/overview---2026-nato-summit-in-ankara-. Retrieved 2 July 2026.</w:t>
      </w:r>
    </w:p>
    <w:p w14:paraId="221F0ACC" w14:textId="77777777" w:rsidR="00702B98" w:rsidRDefault="00702B98">
      <w:pPr>
        <w:pStyle w:val="ListParagraph"/>
        <w:numPr>
          <w:ilvl w:val="1"/>
          <w:numId w:val="2"/>
        </w:numPr>
        <w:spacing w:after="80" w:line="240" w:lineRule="auto"/>
        <w:jc w:val="both"/>
      </w:pPr>
      <w:r w:rsidRPr="00D91219">
        <w:rPr>
          <w:color w:val="000000"/>
        </w:rPr>
        <w:t>(Tier 2) Bloomberg. AI advances drive CIA to overhaul tech strategy and acquisition timelines (Ratcliffe; ~400 contracts; 24 months to 6). 30 June 2026. https://www.bloomberg.com/news/articles/2026-06-30/cia-aims-to-speed-tech-adoption-as-ai-is-rewriting-conflict. Retrieved 2 July 2026.</w:t>
      </w:r>
    </w:p>
    <w:p w14:paraId="1BEDE6EA" w14:textId="77777777" w:rsidR="00702B98" w:rsidRDefault="00702B98">
      <w:pPr>
        <w:pStyle w:val="ListParagraph"/>
        <w:numPr>
          <w:ilvl w:val="1"/>
          <w:numId w:val="2"/>
        </w:numPr>
        <w:spacing w:after="80" w:line="240" w:lineRule="auto"/>
        <w:jc w:val="both"/>
      </w:pPr>
      <w:r w:rsidRPr="00D91219">
        <w:rPr>
          <w:color w:val="000000"/>
        </w:rPr>
        <w:t>(Tier 2) The Washington Post. CIA to accelerate its use of AI and other advanced technologies. 30 June 2026. https://www.washingtonpost.com/national-security/2026/06/30/cia-accelerate-its-use-ai-other-advanced-technologies/. Retrieved 2 July 2026.</w:t>
      </w:r>
    </w:p>
    <w:p w14:paraId="10C05855" w14:textId="77777777" w:rsidR="00702B98" w:rsidRDefault="00702B98">
      <w:pPr>
        <w:pStyle w:val="ListParagraph"/>
        <w:numPr>
          <w:ilvl w:val="1"/>
          <w:numId w:val="2"/>
        </w:numPr>
        <w:spacing w:after="80" w:line="240" w:lineRule="auto"/>
        <w:jc w:val="both"/>
      </w:pPr>
      <w:r w:rsidRPr="00D91219">
        <w:rPr>
          <w:color w:val="000000"/>
        </w:rPr>
        <w:t>(Tier 2) CNBC. China factory activity grows faster than expected in June on tech export demand (NBS PMI 50.3 vs 50.1 expected; high-tech 53.5; employment 48.4). 30 June 2026. https://www.cnbc.com/2026/06/30/china-factory-activity-june-tech-export-demand-pmi-nbs.html. Retrieved 2 July 2026.</w:t>
      </w:r>
    </w:p>
    <w:p w14:paraId="3E0966A2" w14:textId="77777777" w:rsidR="00702B98" w:rsidRDefault="00702B98">
      <w:pPr>
        <w:pStyle w:val="ListParagraph"/>
        <w:numPr>
          <w:ilvl w:val="1"/>
          <w:numId w:val="2"/>
        </w:numPr>
        <w:spacing w:after="80" w:line="240" w:lineRule="auto"/>
        <w:jc w:val="both"/>
      </w:pPr>
      <w:r w:rsidRPr="00D91219">
        <w:rPr>
          <w:color w:val="000000"/>
        </w:rPr>
        <w:t>(Tier 2) Bloomberg. China pursues austerity with first fiscal gap cutback since 2023 (May spending -3.9% y/y, third monthly decline; carried anchor). 23 June 2026. https://www.bloomberg.com/news/articles/2026-06-23/china-pursues-austerity-with-first-fiscal-gap-cutback-since-2023. Retrieved 2 July 2026.</w:t>
      </w:r>
    </w:p>
    <w:p w14:paraId="09B31FB5" w14:textId="77777777" w:rsidR="00702B98" w:rsidRDefault="00702B98">
      <w:pPr>
        <w:pStyle w:val="ListParagraph"/>
        <w:numPr>
          <w:ilvl w:val="1"/>
          <w:numId w:val="2"/>
        </w:numPr>
        <w:spacing w:after="80" w:line="240" w:lineRule="auto"/>
        <w:jc w:val="both"/>
      </w:pPr>
      <w:r w:rsidRPr="00D91219">
        <w:rPr>
          <w:color w:val="000000"/>
        </w:rPr>
        <w:t>(Tier 2) CNBC. European defense stocks consolidation (Stoxx Aerospace &amp; Defence -1.2% YTD vs Stoxx 600 +4.8%; 30 May) and Rheinmetall F126 fallout (25 June, sector-wide selling). https://www.cnbc.com/2026/06/25/rheinmetall-defense-stocks-germany-f126.html. Retrieved 2 July 2026.</w:t>
      </w:r>
    </w:p>
    <w:p w14:paraId="37D427D7" w14:textId="77777777" w:rsidR="00702B98" w:rsidRDefault="00702B98">
      <w:pPr>
        <w:pStyle w:val="ListParagraph"/>
        <w:spacing w:after="80" w:line="240" w:lineRule="auto"/>
        <w:jc w:val="both"/>
      </w:pPr>
      <w:r w:rsidRPr="00D91219">
        <w:rPr>
          <w:b/>
          <w:color w:val="000000"/>
        </w:rPr>
        <w:t>Monetary Policy Tracker</w:t>
      </w:r>
    </w:p>
    <w:p w14:paraId="610928B6" w14:textId="77777777" w:rsidR="00702B98" w:rsidRDefault="00702B98">
      <w:pPr>
        <w:pStyle w:val="ListParagraph"/>
        <w:numPr>
          <w:ilvl w:val="1"/>
          <w:numId w:val="2"/>
        </w:numPr>
        <w:spacing w:after="80" w:line="240" w:lineRule="auto"/>
        <w:jc w:val="both"/>
      </w:pPr>
      <w:r w:rsidRPr="00D91219">
        <w:rPr>
          <w:color w:val="000000"/>
        </w:rPr>
        <w:lastRenderedPageBreak/>
        <w:t>(Tier 1) U.S. Bureau of Labor Statistics. The Employment Situation, June 2026 (all payroll, unemployment, participation and wage figures). 2 July 2026. https://www.bls.gov/news.release/empsit.nr0.htm. Retrieved 2 July 2026.</w:t>
      </w:r>
    </w:p>
    <w:p w14:paraId="376BC481" w14:textId="77777777" w:rsidR="00702B98" w:rsidRDefault="00702B98">
      <w:pPr>
        <w:pStyle w:val="ListParagraph"/>
        <w:numPr>
          <w:ilvl w:val="1"/>
          <w:numId w:val="2"/>
        </w:numPr>
        <w:spacing w:after="80" w:line="240" w:lineRule="auto"/>
        <w:jc w:val="both"/>
      </w:pPr>
      <w:r w:rsidRPr="00D91219">
        <w:rPr>
          <w:color w:val="000000"/>
        </w:rPr>
        <w:t>(Tier 1) U.S. Bureau of Labor Statistics. Job Openings and Labor Turnover Survey, May 2026 (openings 7.6 million, two-year high vs ~6.975 million expected). 30 June 2026. https://www.bls.gov/news.release/jolts.nr0.htm. Retrieved 2 July 2026.</w:t>
      </w:r>
    </w:p>
    <w:p w14:paraId="3C5E6267" w14:textId="77777777" w:rsidR="00702B98" w:rsidRDefault="00702B98">
      <w:pPr>
        <w:pStyle w:val="ListParagraph"/>
        <w:numPr>
          <w:ilvl w:val="1"/>
          <w:numId w:val="2"/>
        </w:numPr>
        <w:spacing w:after="80" w:line="240" w:lineRule="auto"/>
        <w:jc w:val="both"/>
      </w:pPr>
      <w:r w:rsidRPr="00D91219">
        <w:rPr>
          <w:color w:val="000000"/>
        </w:rPr>
        <w:t>(Tier 1) Institute for Supply Management. Manufacturing PMI, June 2026 (53.3 vs 54.0 prior and 54 expected; prices paid 73.0; ~2% GDP-consistent). 1 July 2026. https://www.ismworld.org/supply-management-news-and-reports/reports/ism-pmi-reports/. Retrieved 2 July 2026.</w:t>
      </w:r>
    </w:p>
    <w:p w14:paraId="0BF1E595" w14:textId="77777777" w:rsidR="00702B98" w:rsidRDefault="00702B98">
      <w:pPr>
        <w:pStyle w:val="ListParagraph"/>
        <w:numPr>
          <w:ilvl w:val="1"/>
          <w:numId w:val="2"/>
        </w:numPr>
        <w:spacing w:after="80" w:line="240" w:lineRule="auto"/>
        <w:jc w:val="both"/>
      </w:pPr>
      <w:r w:rsidRPr="00D91219">
        <w:rPr>
          <w:color w:val="000000"/>
        </w:rPr>
        <w:t>(Tier 1) Eurostat. Flash HICP June 2026 (2.8%) and euro area unemployment May 2026 (6.2%, unchanged). 1-2 July 2026. https://ec.europa.eu/eurostat/web/products-euro-indicators/w/2-01072026-ap. Retrieved 2 July 2026.</w:t>
      </w:r>
    </w:p>
    <w:p w14:paraId="5A0148A3" w14:textId="77777777" w:rsidR="00702B98" w:rsidRDefault="00702B98">
      <w:pPr>
        <w:pStyle w:val="ListParagraph"/>
        <w:numPr>
          <w:ilvl w:val="1"/>
          <w:numId w:val="2"/>
        </w:numPr>
        <w:spacing w:after="80" w:line="240" w:lineRule="auto"/>
        <w:jc w:val="both"/>
      </w:pPr>
      <w:r w:rsidRPr="00D91219">
        <w:rPr>
          <w:color w:val="000000"/>
        </w:rPr>
        <w:t>(Tier 1) Bank of Japan. Tankan, June 2026 survey (large manufacturers +22 from +17, highest since March 2018; inflation expectations 2.6%; capex +11.5%). 1 July 2026. https://www.boj.or.jp/en/statistics/tk/yoshi/tk2606.htm. Retrieved 2 July 2026.</w:t>
      </w:r>
    </w:p>
    <w:p w14:paraId="7E4C884D" w14:textId="77777777" w:rsidR="00702B98" w:rsidRDefault="00702B98">
      <w:pPr>
        <w:pStyle w:val="ListParagraph"/>
        <w:numPr>
          <w:ilvl w:val="1"/>
          <w:numId w:val="2"/>
        </w:numPr>
        <w:spacing w:after="80" w:line="240" w:lineRule="auto"/>
        <w:jc w:val="both"/>
      </w:pPr>
      <w:r w:rsidRPr="00D91219">
        <w:rPr>
          <w:color w:val="000000"/>
        </w:rPr>
        <w:t>(Tier 1) Bank of Canada. Policy interest rate (2.25%, held since October 2025). https://www.bankofcanada.ca/core-functions/monetary-policy/key-interest-rate/. Retrieved 2 July 2026.</w:t>
      </w:r>
    </w:p>
    <w:p w14:paraId="5915F22C" w14:textId="77777777" w:rsidR="00702B98" w:rsidRDefault="00702B98">
      <w:pPr>
        <w:pStyle w:val="ListParagraph"/>
        <w:numPr>
          <w:ilvl w:val="1"/>
          <w:numId w:val="2"/>
        </w:numPr>
        <w:spacing w:after="80" w:line="240" w:lineRule="auto"/>
        <w:jc w:val="both"/>
      </w:pPr>
      <w:r w:rsidRPr="00D91219">
        <w:rPr>
          <w:color w:val="000000"/>
        </w:rPr>
        <w:t>(Tier 2) CNBC. Fed Chief Kevin Warsh declines to hint at July decision, says inflation too high (ECB forum). 1 July 2026. https://www.cnbc.com/2026/07/01/kevin-warsh-ecb-forum-live-updates.html. Retrieved 2 July 2026.</w:t>
      </w:r>
    </w:p>
    <w:p w14:paraId="39F87A18" w14:textId="77777777" w:rsidR="00702B98" w:rsidRDefault="00702B98">
      <w:pPr>
        <w:pStyle w:val="ListParagraph"/>
        <w:numPr>
          <w:ilvl w:val="1"/>
          <w:numId w:val="2"/>
        </w:numPr>
        <w:spacing w:after="80" w:line="240" w:lineRule="auto"/>
        <w:jc w:val="both"/>
      </w:pPr>
      <w:r w:rsidRPr="00D91219">
        <w:rPr>
          <w:color w:val="000000"/>
        </w:rPr>
        <w:t>(Tier 2) CNBC. Supreme Court rules Trump cannot fire Fed Governor Lisa Cook for now (5-4, due process). 29 June 2026. https://www.cnbc.com/2026/06/29/supreme-court-lisa-cook-trump-federal-reserve.html. Retrieved 2 July 2026.</w:t>
      </w:r>
    </w:p>
    <w:p w14:paraId="0C70CB14" w14:textId="77777777" w:rsidR="00702B98" w:rsidRDefault="00702B98">
      <w:pPr>
        <w:pStyle w:val="ListParagraph"/>
        <w:numPr>
          <w:ilvl w:val="1"/>
          <w:numId w:val="2"/>
        </w:numPr>
        <w:spacing w:after="80" w:line="240" w:lineRule="auto"/>
        <w:jc w:val="both"/>
      </w:pPr>
      <w:r w:rsidRPr="00D91219">
        <w:rPr>
          <w:color w:val="000000"/>
        </w:rPr>
        <w:t>(Tier 2) TheStreet. Initial jobless claims 215,000 vs 219,000 forecast; ADP +98,000. 1-2 July 2026. https://www.thestreet.com/stock-market-today/stock-market-today-dow-jones-sp-500-nasdaq-updates-july-2-2026. Retrieved 2 July 2026.</w:t>
      </w:r>
    </w:p>
    <w:p w14:paraId="5E2B885E" w14:textId="77777777" w:rsidR="00702B98" w:rsidRDefault="00702B98">
      <w:pPr>
        <w:pStyle w:val="ListParagraph"/>
        <w:numPr>
          <w:ilvl w:val="1"/>
          <w:numId w:val="2"/>
        </w:numPr>
        <w:spacing w:after="80" w:line="240" w:lineRule="auto"/>
        <w:jc w:val="both"/>
      </w:pPr>
      <w:r w:rsidRPr="00D91219">
        <w:rPr>
          <w:color w:val="000000"/>
        </w:rPr>
        <w:t xml:space="preserve">(Tier 2) Nikkei Asia / Reuters. </w:t>
      </w:r>
      <w:proofErr w:type="gramStart"/>
      <w:r w:rsidRPr="00D91219">
        <w:rPr>
          <w:color w:val="000000"/>
        </w:rPr>
        <w:t>BOJ Tankan signals firmer business mood,</w:t>
      </w:r>
      <w:proofErr w:type="gramEnd"/>
      <w:r w:rsidRPr="00D91219">
        <w:rPr>
          <w:color w:val="000000"/>
        </w:rPr>
        <w:t xml:space="preserve"> builds case for rate hikes. 1 July 2026. https://asia.nikkei.com/economy/bank-of-japan/boj-s-tankan-survey-signals-firmer-business-mood-in-japan. Retrieved 2 July 2026.</w:t>
      </w:r>
    </w:p>
    <w:p w14:paraId="471B70A4" w14:textId="77777777" w:rsidR="00702B98" w:rsidRDefault="00702B98">
      <w:pPr>
        <w:pStyle w:val="ListParagraph"/>
        <w:spacing w:after="80" w:line="240" w:lineRule="auto"/>
        <w:jc w:val="both"/>
      </w:pPr>
      <w:r w:rsidRPr="00D91219">
        <w:rPr>
          <w:b/>
          <w:color w:val="000000"/>
        </w:rPr>
        <w:t>Theme 2 — Currency Debasement</w:t>
      </w:r>
    </w:p>
    <w:p w14:paraId="02BD0C0A" w14:textId="77777777" w:rsidR="00702B98" w:rsidRDefault="00702B98">
      <w:pPr>
        <w:pStyle w:val="ListParagraph"/>
        <w:numPr>
          <w:ilvl w:val="1"/>
          <w:numId w:val="2"/>
        </w:numPr>
        <w:spacing w:after="80" w:line="240" w:lineRule="auto"/>
        <w:jc w:val="both"/>
      </w:pPr>
      <w:r w:rsidRPr="00D91219">
        <w:rPr>
          <w:color w:val="000000"/>
        </w:rPr>
        <w:t>(Tier 2) Trading Economics. Gold spot quotes, 30 June to 2 July 2026 ($4,018 / $4,025 / $4,135 intraday) and US dollar index (15-month high near 101.6). https://tradingeconomics.com/commodity/gold. Retrieved 2 July 2026.</w:t>
      </w:r>
    </w:p>
    <w:p w14:paraId="2983818C" w14:textId="77777777" w:rsidR="00702B98" w:rsidRDefault="00702B98">
      <w:pPr>
        <w:pStyle w:val="ListParagraph"/>
        <w:numPr>
          <w:ilvl w:val="1"/>
          <w:numId w:val="2"/>
        </w:numPr>
        <w:spacing w:after="80" w:line="240" w:lineRule="auto"/>
        <w:jc w:val="both"/>
      </w:pPr>
      <w:r w:rsidRPr="00D91219">
        <w:rPr>
          <w:color w:val="000000"/>
        </w:rPr>
        <w:t>(Tier 2) CNBC. Gold rises on soft jobs data and weaker oil. 2 July 2026. https://www.cnbc.com/2026/07/02/gold-rises-on-soft-jobs-data-weaker-oil-as-focus-shifts-to-us-payrolls.html. Retrieved 2 July 2026.</w:t>
      </w:r>
    </w:p>
    <w:p w14:paraId="350DAE41" w14:textId="77777777" w:rsidR="00702B98" w:rsidRDefault="00702B98">
      <w:pPr>
        <w:pStyle w:val="ListParagraph"/>
        <w:numPr>
          <w:ilvl w:val="1"/>
          <w:numId w:val="2"/>
        </w:numPr>
        <w:spacing w:after="80" w:line="240" w:lineRule="auto"/>
        <w:jc w:val="both"/>
      </w:pPr>
      <w:r w:rsidRPr="00D91219">
        <w:rPr>
          <w:color w:val="000000"/>
        </w:rPr>
        <w:t>(Tier 2) TheStreet. Gold futures near $4,079 on 2 July. https://www.thestreet.com/stock-market-today/stock-market-today-dow-jones-sp-500-nasdaq-updates-july-2-2026. Retrieved 2 July 2026.</w:t>
      </w:r>
    </w:p>
    <w:p w14:paraId="68E2CEA6" w14:textId="77777777" w:rsidR="00702B98" w:rsidRDefault="00702B98">
      <w:pPr>
        <w:pStyle w:val="ListParagraph"/>
        <w:numPr>
          <w:ilvl w:val="1"/>
          <w:numId w:val="2"/>
        </w:numPr>
        <w:spacing w:after="80" w:line="240" w:lineRule="auto"/>
        <w:jc w:val="both"/>
      </w:pPr>
      <w:r w:rsidRPr="00D91219">
        <w:rPr>
          <w:color w:val="000000"/>
        </w:rPr>
        <w:t>(Tier 2) Yahoo Finance (Citigroup research). Japan likely to hold off on fresh yen intervention until USD/JPY nears 160-162, targeting 155-157. 25 June 2026. https://finance.yahoo.com/markets/currencies/articles/japan-likely-hold-off-fresh-132155677.html. Retrieved 2 July 2026.</w:t>
      </w:r>
    </w:p>
    <w:p w14:paraId="601EAABE" w14:textId="77777777" w:rsidR="00702B98" w:rsidRDefault="00702B98">
      <w:pPr>
        <w:pStyle w:val="ListParagraph"/>
        <w:numPr>
          <w:ilvl w:val="1"/>
          <w:numId w:val="2"/>
        </w:numPr>
        <w:spacing w:after="80" w:line="240" w:lineRule="auto"/>
        <w:jc w:val="both"/>
      </w:pPr>
      <w:r w:rsidRPr="00D91219">
        <w:rPr>
          <w:color w:val="000000"/>
        </w:rPr>
        <w:t>(Tier 1) Bank of Japan. Tankan, June 2026 (see Monetary Policy Tracker; feeds the BoJ hike case and the yen read). 1 July 2026. Retrieved 2 July 2026.</w:t>
      </w:r>
    </w:p>
    <w:p w14:paraId="13891F35" w14:textId="77777777" w:rsidR="00702B98" w:rsidRDefault="00702B98">
      <w:pPr>
        <w:pStyle w:val="ListParagraph"/>
        <w:numPr>
          <w:ilvl w:val="1"/>
          <w:numId w:val="2"/>
        </w:numPr>
        <w:spacing w:after="80" w:line="240" w:lineRule="auto"/>
        <w:jc w:val="both"/>
      </w:pPr>
      <w:r w:rsidRPr="00D91219">
        <w:rPr>
          <w:color w:val="000000"/>
        </w:rPr>
        <w:lastRenderedPageBreak/>
        <w:t>(Tier 2) Fortune. Current price of Bitcoin, June 30</w:t>
      </w:r>
      <w:proofErr w:type="gramStart"/>
      <w:r w:rsidRPr="00D91219">
        <w:rPr>
          <w:color w:val="000000"/>
        </w:rPr>
        <w:t xml:space="preserve"> 2026</w:t>
      </w:r>
      <w:proofErr w:type="gramEnd"/>
      <w:r w:rsidRPr="00D91219">
        <w:rPr>
          <w:color w:val="000000"/>
        </w:rPr>
        <w:t xml:space="preserve"> ($58,504; -18% on the month; ~half the all-time high). 30 June 2026. https://fortune.com/article/price-of-bitcoin-06-30-2026/. Retrieved 2 July 2026.</w:t>
      </w:r>
    </w:p>
    <w:p w14:paraId="0E7EE21D" w14:textId="77777777" w:rsidR="00702B98" w:rsidRDefault="00702B98">
      <w:pPr>
        <w:pStyle w:val="ListParagraph"/>
        <w:numPr>
          <w:ilvl w:val="1"/>
          <w:numId w:val="2"/>
        </w:numPr>
        <w:spacing w:after="80" w:line="240" w:lineRule="auto"/>
        <w:jc w:val="both"/>
      </w:pPr>
      <w:r w:rsidRPr="00D91219">
        <w:rPr>
          <w:color w:val="000000"/>
        </w:rPr>
        <w:t>(Tier 1) FRED / US Treasury. 10-year TIPS real yield ~2.15-2.2% and 10-year breakeven ~2.2%, 29-30 June 2026. https://fred.stlouisfed.org/series/T10YIE. Retrieved 2 July 2026.</w:t>
      </w:r>
    </w:p>
    <w:p w14:paraId="34B52C4E" w14:textId="77777777" w:rsidR="00702B98" w:rsidRDefault="00702B98">
      <w:pPr>
        <w:pStyle w:val="ListParagraph"/>
        <w:spacing w:after="80" w:line="240" w:lineRule="auto"/>
        <w:jc w:val="both"/>
      </w:pPr>
      <w:r w:rsidRPr="00D91219">
        <w:rPr>
          <w:b/>
          <w:color w:val="000000"/>
        </w:rPr>
        <w:t>Theme 3 — Energy &amp; the Clean Transition</w:t>
      </w:r>
    </w:p>
    <w:p w14:paraId="257187E6" w14:textId="77777777" w:rsidR="00702B98" w:rsidRDefault="00702B98">
      <w:pPr>
        <w:pStyle w:val="ListParagraph"/>
        <w:numPr>
          <w:ilvl w:val="1"/>
          <w:numId w:val="2"/>
        </w:numPr>
        <w:spacing w:after="80" w:line="240" w:lineRule="auto"/>
        <w:jc w:val="both"/>
      </w:pPr>
      <w:r w:rsidRPr="00D91219">
        <w:rPr>
          <w:color w:val="000000"/>
        </w:rPr>
        <w:t>(Tier 2) Bloomberg. Clean energy ETF GRID draws $3.1 billion in inflows on AI power demand (AUM ~$9.8B late April). 27 April 2026. https://www.bloomberg.com/news/articles/2026-04-27/clean-energy-etf-pulls-in-giant-inflows-this-year-esg-investing. Retrieved 2 July 2026.</w:t>
      </w:r>
    </w:p>
    <w:p w14:paraId="0F775B0C" w14:textId="77777777" w:rsidR="00702B98" w:rsidRDefault="00702B98">
      <w:pPr>
        <w:pStyle w:val="ListParagraph"/>
        <w:numPr>
          <w:ilvl w:val="1"/>
          <w:numId w:val="2"/>
        </w:numPr>
        <w:spacing w:after="80" w:line="240" w:lineRule="auto"/>
        <w:jc w:val="both"/>
      </w:pPr>
      <w:r w:rsidRPr="00D91219">
        <w:rPr>
          <w:color w:val="000000"/>
        </w:rPr>
        <w:t>(Tier 1) GRID fund data. Assets under management $11.20B as of 28 June 2026; top holdings Eaton, Schneider, ABB, Quanta. https://stockanalysis.com/etf/grid/holdings/. Retrieved 2 July 2026.</w:t>
      </w:r>
    </w:p>
    <w:p w14:paraId="70ECA2B0" w14:textId="77777777" w:rsidR="00702B98" w:rsidRDefault="00702B98">
      <w:pPr>
        <w:pStyle w:val="ListParagraph"/>
        <w:numPr>
          <w:ilvl w:val="1"/>
          <w:numId w:val="2"/>
        </w:numPr>
        <w:spacing w:after="80" w:line="240" w:lineRule="auto"/>
        <w:jc w:val="both"/>
      </w:pPr>
      <w:r w:rsidRPr="00D91219">
        <w:rPr>
          <w:color w:val="000000"/>
        </w:rPr>
        <w:t>(Tier 2) Bloomberg. Spain's solar and wind power boom is an investor bust. 29 June 2026. https://www.bloomberg.com/news/articles/2026-06-29/spain-s-solar-and-wind-power-boom-is-an-investor-bust. Retrieved 2 July 2026.</w:t>
      </w:r>
    </w:p>
    <w:p w14:paraId="412A3725" w14:textId="77777777" w:rsidR="00702B98" w:rsidRDefault="00702B98">
      <w:pPr>
        <w:pStyle w:val="ListParagraph"/>
        <w:numPr>
          <w:ilvl w:val="1"/>
          <w:numId w:val="2"/>
        </w:numPr>
        <w:spacing w:after="80" w:line="240" w:lineRule="auto"/>
        <w:jc w:val="both"/>
      </w:pPr>
      <w:r w:rsidRPr="00D91219">
        <w:rPr>
          <w:color w:val="000000"/>
        </w:rPr>
        <w:t xml:space="preserve">(Tier 3, converted) </w:t>
      </w:r>
      <w:proofErr w:type="spellStart"/>
      <w:r w:rsidRPr="00D91219">
        <w:rPr>
          <w:color w:val="000000"/>
        </w:rPr>
        <w:t>pv</w:t>
      </w:r>
      <w:proofErr w:type="spellEnd"/>
      <w:r w:rsidRPr="00D91219">
        <w:rPr>
          <w:color w:val="000000"/>
        </w:rPr>
        <w:t xml:space="preserve"> magazine, citing Aurora Energy Research. PV curtailment above 3.8% average, &gt;37% in Badajoz; ~9 TWh curtailed in 11 months of 2025; elevated through 2027. Corroborates the Bloomberg piece. https://www.pv-magazine.com/2026/04/22/pv-curtailment-exceeds-3-8-in-spain-over-past-nine-months/. Retrieved 2 July 2026.</w:t>
      </w:r>
    </w:p>
    <w:p w14:paraId="0B924E00" w14:textId="77777777" w:rsidR="00702B98" w:rsidRDefault="00702B98">
      <w:pPr>
        <w:pStyle w:val="ListParagraph"/>
        <w:numPr>
          <w:ilvl w:val="1"/>
          <w:numId w:val="2"/>
        </w:numPr>
        <w:spacing w:after="80" w:line="240" w:lineRule="auto"/>
        <w:jc w:val="both"/>
      </w:pPr>
      <w:r w:rsidRPr="00D91219">
        <w:rPr>
          <w:color w:val="000000"/>
        </w:rPr>
        <w:t>(Tier 2) Trading Economics. Copper $6.10/lb (~$13,400/t) on 1 July 2026, off the May 2026 record near $14,800/t. https://tradingeconomics.com/commodity/copper. Retrieved 2 July 2026.</w:t>
      </w:r>
    </w:p>
    <w:p w14:paraId="06C71B63" w14:textId="77777777" w:rsidR="00702B98" w:rsidRDefault="00702B98">
      <w:pPr>
        <w:pStyle w:val="ListParagraph"/>
        <w:spacing w:after="80" w:line="240" w:lineRule="auto"/>
        <w:jc w:val="both"/>
      </w:pPr>
      <w:r w:rsidRPr="00D91219">
        <w:rPr>
          <w:b/>
          <w:color w:val="000000"/>
        </w:rPr>
        <w:t>Theme 4 — Artificial Intelligence</w:t>
      </w:r>
    </w:p>
    <w:p w14:paraId="1F726016" w14:textId="77777777" w:rsidR="00702B98" w:rsidRDefault="00702B98">
      <w:pPr>
        <w:pStyle w:val="ListParagraph"/>
        <w:numPr>
          <w:ilvl w:val="1"/>
          <w:numId w:val="2"/>
        </w:numPr>
        <w:spacing w:after="80" w:line="240" w:lineRule="auto"/>
        <w:jc w:val="both"/>
      </w:pPr>
      <w:r w:rsidRPr="00D91219">
        <w:rPr>
          <w:color w:val="000000"/>
        </w:rPr>
        <w:t xml:space="preserve">(Tier 3, converted) </w:t>
      </w:r>
      <w:proofErr w:type="spellStart"/>
      <w:r w:rsidRPr="00D91219">
        <w:rPr>
          <w:color w:val="000000"/>
        </w:rPr>
        <w:t>TechSpot</w:t>
      </w:r>
      <w:proofErr w:type="spellEnd"/>
      <w:r w:rsidRPr="00D91219">
        <w:rPr>
          <w:color w:val="000000"/>
        </w:rPr>
        <w:t xml:space="preserve"> / </w:t>
      </w:r>
      <w:proofErr w:type="spellStart"/>
      <w:r w:rsidRPr="00D91219">
        <w:rPr>
          <w:color w:val="000000"/>
        </w:rPr>
        <w:t>GuruFocus</w:t>
      </w:r>
      <w:proofErr w:type="spellEnd"/>
      <w:r w:rsidRPr="00D91219">
        <w:rPr>
          <w:color w:val="000000"/>
        </w:rPr>
        <w:t xml:space="preserve"> / </w:t>
      </w:r>
      <w:proofErr w:type="spellStart"/>
      <w:r w:rsidRPr="00D91219">
        <w:rPr>
          <w:color w:val="000000"/>
        </w:rPr>
        <w:t>TradingView</w:t>
      </w:r>
      <w:proofErr w:type="spellEnd"/>
      <w:r w:rsidRPr="00D91219">
        <w:rPr>
          <w:color w:val="000000"/>
        </w:rPr>
        <w:t>, mutually corroborating reports of the government and company plans. South Korea's 1,350T won (~$880B) AI hardware push: 800T won fabs, 550T won for 8.4 GW of data centres by 2029. https://www.techspot.com/news/112926-south-korea-betting-880-billion-next-ai-race.html. Retrieved 2 July 2026.</w:t>
      </w:r>
    </w:p>
    <w:p w14:paraId="01DCEB89" w14:textId="77777777" w:rsidR="00702B98" w:rsidRDefault="00702B98">
      <w:pPr>
        <w:pStyle w:val="ListParagraph"/>
        <w:numPr>
          <w:ilvl w:val="1"/>
          <w:numId w:val="2"/>
        </w:numPr>
        <w:spacing w:after="80" w:line="240" w:lineRule="auto"/>
        <w:jc w:val="both"/>
      </w:pPr>
      <w:r w:rsidRPr="00D91219">
        <w:rPr>
          <w:color w:val="000000"/>
        </w:rPr>
        <w:t>(Tier 2) CNBC. SK Hynix plans to raise $29B via Nasdaq listing as soon as July 10. 24 June 2026. https://www.cnbc.com/2026/06/24/sk-hynix-nasdaq-adr-listing-south-korea.html. Retrieved 2 July 2026.</w:t>
      </w:r>
    </w:p>
    <w:p w14:paraId="13449B72" w14:textId="77777777" w:rsidR="00702B98" w:rsidRDefault="00702B98">
      <w:pPr>
        <w:pStyle w:val="ListParagraph"/>
        <w:numPr>
          <w:ilvl w:val="1"/>
          <w:numId w:val="2"/>
        </w:numPr>
        <w:spacing w:after="80" w:line="240" w:lineRule="auto"/>
        <w:jc w:val="both"/>
      </w:pPr>
      <w:r w:rsidRPr="00D91219">
        <w:rPr>
          <w:color w:val="000000"/>
        </w:rPr>
        <w:t xml:space="preserve">(Tier 3, converted) </w:t>
      </w:r>
      <w:proofErr w:type="spellStart"/>
      <w:r w:rsidRPr="00D91219">
        <w:rPr>
          <w:color w:val="000000"/>
        </w:rPr>
        <w:t>TradingKey</w:t>
      </w:r>
      <w:proofErr w:type="spellEnd"/>
      <w:r w:rsidRPr="00D91219">
        <w:rPr>
          <w:color w:val="000000"/>
        </w:rPr>
        <w:t>, corroborated by CNBC filing coverage. SK Hynix ADR priced at 255,500 won (~$166), 17.79M new shares, ~$29.65B, +5.5% post-pricing. https://www.tradingkey.com/analysis/stocks/us-stocks/261987094-samsung-skhynix-adr-dram-sndk-tradingkey. Retrieved 2 July 2026.</w:t>
      </w:r>
    </w:p>
    <w:p w14:paraId="4A0C327E" w14:textId="77777777" w:rsidR="00702B98" w:rsidRDefault="00702B98">
      <w:pPr>
        <w:pStyle w:val="ListParagraph"/>
        <w:numPr>
          <w:ilvl w:val="1"/>
          <w:numId w:val="2"/>
        </w:numPr>
        <w:spacing w:after="80" w:line="240" w:lineRule="auto"/>
        <w:jc w:val="both"/>
      </w:pPr>
      <w:r w:rsidRPr="00D91219">
        <w:rPr>
          <w:color w:val="000000"/>
        </w:rPr>
        <w:t xml:space="preserve">(Tier 2) </w:t>
      </w:r>
      <w:proofErr w:type="spellStart"/>
      <w:r w:rsidRPr="00D91219">
        <w:rPr>
          <w:color w:val="000000"/>
        </w:rPr>
        <w:t>Digitimes</w:t>
      </w:r>
      <w:proofErr w:type="spellEnd"/>
      <w:r w:rsidRPr="00D91219">
        <w:rPr>
          <w:color w:val="000000"/>
        </w:rPr>
        <w:t>. Memory suppliers lock down buyers as contract prices continue surging in 2H26. 30 June 2026. https://www.digitimes.com/news/a20260630PD218/dram-electronics-2026-price-flash.html. Retrieved 2 July 2026.</w:t>
      </w:r>
    </w:p>
    <w:p w14:paraId="50F9E097" w14:textId="77777777" w:rsidR="00702B98" w:rsidRDefault="00702B98">
      <w:pPr>
        <w:pStyle w:val="ListParagraph"/>
        <w:numPr>
          <w:ilvl w:val="1"/>
          <w:numId w:val="2"/>
        </w:numPr>
        <w:spacing w:after="80" w:line="240" w:lineRule="auto"/>
        <w:jc w:val="both"/>
      </w:pPr>
      <w:r w:rsidRPr="00D91219">
        <w:rPr>
          <w:color w:val="000000"/>
        </w:rPr>
        <w:t xml:space="preserve">(Tier 3, converted) </w:t>
      </w:r>
      <w:proofErr w:type="spellStart"/>
      <w:r w:rsidRPr="00D91219">
        <w:rPr>
          <w:color w:val="000000"/>
        </w:rPr>
        <w:t>TrendForce</w:t>
      </w:r>
      <w:proofErr w:type="spellEnd"/>
      <w:r w:rsidRPr="00D91219">
        <w:rPr>
          <w:color w:val="000000"/>
        </w:rPr>
        <w:t xml:space="preserve"> data via </w:t>
      </w:r>
      <w:proofErr w:type="spellStart"/>
      <w:r w:rsidRPr="00D91219">
        <w:rPr>
          <w:color w:val="000000"/>
        </w:rPr>
        <w:t>TweakTown</w:t>
      </w:r>
      <w:proofErr w:type="spellEnd"/>
      <w:r w:rsidRPr="00D91219">
        <w:rPr>
          <w:color w:val="000000"/>
        </w:rPr>
        <w:t xml:space="preserve">, cross-checked with </w:t>
      </w:r>
      <w:proofErr w:type="spellStart"/>
      <w:r w:rsidRPr="00D91219">
        <w:rPr>
          <w:color w:val="000000"/>
        </w:rPr>
        <w:t>Digitimes</w:t>
      </w:r>
      <w:proofErr w:type="spellEnd"/>
      <w:r w:rsidRPr="00D91219">
        <w:rPr>
          <w:color w:val="000000"/>
        </w:rPr>
        <w:t>. Q2 2026 DRAM contract prices +51% (DDR4), +89% (LPDDR5X). https://www.trendforce.com/price/dram/dram_spot. Retrieved 2 July 2026.</w:t>
      </w:r>
    </w:p>
    <w:p w14:paraId="1D29F260" w14:textId="77777777" w:rsidR="00702B98" w:rsidRDefault="00702B98">
      <w:pPr>
        <w:pStyle w:val="ListParagraph"/>
        <w:numPr>
          <w:ilvl w:val="1"/>
          <w:numId w:val="2"/>
        </w:numPr>
        <w:spacing w:after="80" w:line="240" w:lineRule="auto"/>
        <w:jc w:val="both"/>
      </w:pPr>
      <w:r w:rsidRPr="00D91219">
        <w:rPr>
          <w:color w:val="000000"/>
        </w:rPr>
        <w:t>(Tier 2) Yahoo Finance. Dow closes above 52,000 for the first time; Nasdaq-100 +2% Monday as tech rebounds. 29 June 2026. https://finance.yahoo.com/markets/stocks/live/stock-market-today-monday-june-29-224230573.html. Retrieved 2 July 2026.</w:t>
      </w:r>
    </w:p>
    <w:p w14:paraId="6D440777" w14:textId="77777777" w:rsidR="00702B98" w:rsidRDefault="00702B98">
      <w:pPr>
        <w:pStyle w:val="ListParagraph"/>
        <w:numPr>
          <w:ilvl w:val="1"/>
          <w:numId w:val="2"/>
        </w:numPr>
        <w:spacing w:after="80" w:line="240" w:lineRule="auto"/>
        <w:jc w:val="both"/>
      </w:pPr>
      <w:r w:rsidRPr="00D91219">
        <w:rPr>
          <w:color w:val="000000"/>
        </w:rPr>
        <w:t xml:space="preserve">(Tier 3, converted) </w:t>
      </w:r>
      <w:proofErr w:type="spellStart"/>
      <w:r w:rsidRPr="00D91219">
        <w:rPr>
          <w:color w:val="000000"/>
        </w:rPr>
        <w:t>CryptoBriefing</w:t>
      </w:r>
      <w:proofErr w:type="spellEnd"/>
      <w:r w:rsidRPr="00D91219">
        <w:rPr>
          <w:color w:val="000000"/>
        </w:rPr>
        <w:t>, corroborated by Fortune, TIKR and Investing.com. Microsoft's worst June on record: ~-24% YTD near $365, ~35% max drawdown June 25; $190B 2026 capex incl. $25B component inflation. https://cryptobriefing.com/microsoft-stock-historic-june-rout-ai-spending/. Retrieved 2 July 2026.</w:t>
      </w:r>
    </w:p>
    <w:p w14:paraId="65DF6214" w14:textId="77777777" w:rsidR="00702B98" w:rsidRDefault="00702B98">
      <w:pPr>
        <w:pStyle w:val="ListParagraph"/>
        <w:numPr>
          <w:ilvl w:val="1"/>
          <w:numId w:val="2"/>
        </w:numPr>
        <w:spacing w:after="80" w:line="240" w:lineRule="auto"/>
        <w:jc w:val="both"/>
      </w:pPr>
      <w:r w:rsidRPr="00D91219">
        <w:rPr>
          <w:color w:val="000000"/>
        </w:rPr>
        <w:lastRenderedPageBreak/>
        <w:t>(Tier 2) Computerworld. FTC opens antitrust investigation into Microsoft's cloud, AI and cybersecurity practices (CIDs to 6+ rivals). 2026. https://www.computerworld.com/article/3614495/ftc-opens-antitrust-investigation-into-microsofts-cloud-ai-and-cybersecurity-practices.html. Retrieved 2 July 2026.</w:t>
      </w:r>
    </w:p>
    <w:p w14:paraId="45C2913A" w14:textId="77777777" w:rsidR="00702B98" w:rsidRDefault="00702B98">
      <w:pPr>
        <w:pStyle w:val="ListParagraph"/>
        <w:spacing w:after="80" w:line="240" w:lineRule="auto"/>
        <w:jc w:val="both"/>
      </w:pPr>
      <w:r w:rsidRPr="00D91219">
        <w:rPr>
          <w:b/>
          <w:color w:val="000000"/>
        </w:rPr>
        <w:t>Theme 5 — Geopolitics &amp; Trade</w:t>
      </w:r>
    </w:p>
    <w:p w14:paraId="544A307E" w14:textId="77777777" w:rsidR="00702B98" w:rsidRDefault="00702B98">
      <w:pPr>
        <w:pStyle w:val="ListParagraph"/>
        <w:numPr>
          <w:ilvl w:val="1"/>
          <w:numId w:val="2"/>
        </w:numPr>
        <w:spacing w:after="80" w:line="240" w:lineRule="auto"/>
        <w:jc w:val="both"/>
      </w:pPr>
      <w:r w:rsidRPr="00D91219">
        <w:rPr>
          <w:color w:val="000000"/>
        </w:rPr>
        <w:t>(Tier 1) Global Affairs Canada. Statement by Minister LeBlanc following the trilateral CUSMA joint review meeting. 1 July 2026. https://www.canada.ca/en/global-affairs/news/2026/07/statement-by-minister-leblanc-following-trilateral-cusma-joint-review-meeting.html. Retrieved 2 July 2026.</w:t>
      </w:r>
    </w:p>
    <w:p w14:paraId="3D33241F" w14:textId="77777777" w:rsidR="00702B98" w:rsidRDefault="00702B98">
      <w:pPr>
        <w:pStyle w:val="ListParagraph"/>
        <w:numPr>
          <w:ilvl w:val="1"/>
          <w:numId w:val="2"/>
        </w:numPr>
        <w:spacing w:after="80" w:line="240" w:lineRule="auto"/>
        <w:jc w:val="both"/>
      </w:pPr>
      <w:r w:rsidRPr="00D91219">
        <w:rPr>
          <w:color w:val="000000"/>
        </w:rPr>
        <w:t>(Tier 2) CBC News. What July 1 means for CUSMA (US declines renewal; annual reviews; Greer statement; US-Mexico round week of July 20). 1 July 2026. https://www.cbc.ca/news/politics/cusma-usmca-july-1-canada-us-mexico-trade-trump-tariffs-9.7253789. Retrieved 2 July 2026.</w:t>
      </w:r>
    </w:p>
    <w:p w14:paraId="6DFD84A3" w14:textId="77777777" w:rsidR="00702B98" w:rsidRDefault="00702B98">
      <w:pPr>
        <w:pStyle w:val="ListParagraph"/>
        <w:numPr>
          <w:ilvl w:val="1"/>
          <w:numId w:val="2"/>
        </w:numPr>
        <w:spacing w:after="80" w:line="240" w:lineRule="auto"/>
        <w:jc w:val="both"/>
      </w:pPr>
      <w:r w:rsidRPr="00D91219">
        <w:rPr>
          <w:color w:val="000000"/>
        </w:rPr>
        <w:t>(Tier 2) TheStreet. WTI $67.59 (-1.44%), Brent $70.60 (-1.36%), July 2. https://www.thestreet.com/stock-market-today/stock-market-today-dow-jones-sp-500-nasdaq-updates-july-2-2026. Retrieved 2 July 2026.</w:t>
      </w:r>
    </w:p>
    <w:p w14:paraId="31D65714" w14:textId="77777777" w:rsidR="00702B98" w:rsidRDefault="00702B98">
      <w:pPr>
        <w:pStyle w:val="ListParagraph"/>
        <w:numPr>
          <w:ilvl w:val="1"/>
          <w:numId w:val="2"/>
        </w:numPr>
        <w:spacing w:after="80" w:line="240" w:lineRule="auto"/>
        <w:jc w:val="both"/>
      </w:pPr>
      <w:r w:rsidRPr="00D91219">
        <w:rPr>
          <w:color w:val="000000"/>
        </w:rPr>
        <w:t>(Tier 2) CNBC. Hormuz crude flows above 10 mb/d; Kushner-Witkoff indirect talks in Qatar. https://www.cnbc.com/2026/06/19/oil-prices-wti-brent-crude-us-iran-deal-strait-hormuz-shipping-recovery.html. Retrieved 2 July 2026.</w:t>
      </w:r>
    </w:p>
    <w:p w14:paraId="06D76978" w14:textId="77777777" w:rsidR="00702B98" w:rsidRDefault="00702B98">
      <w:pPr>
        <w:pStyle w:val="ListParagraph"/>
        <w:numPr>
          <w:ilvl w:val="1"/>
          <w:numId w:val="2"/>
        </w:numPr>
        <w:spacing w:after="80" w:line="240" w:lineRule="auto"/>
        <w:jc w:val="both"/>
      </w:pPr>
      <w:r w:rsidRPr="00D91219">
        <w:rPr>
          <w:color w:val="000000"/>
        </w:rPr>
        <w:t>(Tier 3, converted) VT Markets, citing Reuters sourcing. OPEC+ expected to add ~188 kb/d for August at the July 5 meeting, matching June and July. https://www.vtmarkets.com/en-asia/live-updates/wti-slides-towards-pre-conflict-levels-as-hormuz-flows-recover-and-opec-hike-looms/. Retrieved 2 July 2026.</w:t>
      </w:r>
    </w:p>
    <w:p w14:paraId="10F5D3D9" w14:textId="77777777" w:rsidR="00702B98" w:rsidRDefault="00702B98">
      <w:pPr>
        <w:pStyle w:val="ListParagraph"/>
        <w:numPr>
          <w:ilvl w:val="1"/>
          <w:numId w:val="2"/>
        </w:numPr>
        <w:spacing w:after="80" w:line="240" w:lineRule="auto"/>
        <w:jc w:val="both"/>
      </w:pPr>
      <w:r w:rsidRPr="00D91219">
        <w:rPr>
          <w:color w:val="000000"/>
        </w:rPr>
        <w:t>(Tier 2) Trading Economics. Urea flat at $368/t on 30 June, -20.7% m/m, -10.5% y/y. https://tradingeconomics.com/commodity/urea. Retrieved 2 July 2026.</w:t>
      </w:r>
    </w:p>
    <w:p w14:paraId="41CCE899" w14:textId="77777777" w:rsidR="00702B98" w:rsidRDefault="00702B98">
      <w:pPr>
        <w:pStyle w:val="ListParagraph"/>
        <w:numPr>
          <w:ilvl w:val="1"/>
          <w:numId w:val="2"/>
        </w:numPr>
        <w:spacing w:after="80" w:line="240" w:lineRule="auto"/>
        <w:jc w:val="both"/>
      </w:pPr>
      <w:r w:rsidRPr="00D91219">
        <w:rPr>
          <w:color w:val="000000"/>
        </w:rPr>
        <w:t>(Tier 1) World Bank (Open Data blog). Fertilizer price surge and 2026 projections (urea +60% annual average; March peak $725.6/t), the anchor the June collapse is measured against. https://blogs.worldbank.org/en/opendata/fertilizer-prices-surge-as-strait-of-hormuz-disruptions-tighten-. Retrieved 2 July 2026.</w:t>
      </w:r>
    </w:p>
    <w:p w14:paraId="6D041B55" w14:textId="77777777" w:rsidR="00702B98" w:rsidRDefault="00702B98">
      <w:pPr>
        <w:pStyle w:val="ListParagraph"/>
        <w:numPr>
          <w:ilvl w:val="1"/>
          <w:numId w:val="2"/>
        </w:numPr>
        <w:spacing w:after="80" w:line="240" w:lineRule="auto"/>
        <w:jc w:val="both"/>
      </w:pPr>
      <w:r w:rsidRPr="00D91219">
        <w:rPr>
          <w:color w:val="000000"/>
        </w:rPr>
        <w:t>(Tier 1) European Commission. Statement on the Sefcovic-Wang Wentao meeting (anti-dumping measures, safeguards). 29 June 2026. https://ec.europa.eu/commission/presscorner/detail/en/statement_26_1480. Retrieved 2 July 2026.</w:t>
      </w:r>
    </w:p>
    <w:p w14:paraId="51997F58" w14:textId="77777777" w:rsidR="00702B98" w:rsidRDefault="00702B98">
      <w:pPr>
        <w:pStyle w:val="ListParagraph"/>
        <w:numPr>
          <w:ilvl w:val="1"/>
          <w:numId w:val="2"/>
        </w:numPr>
        <w:spacing w:after="80" w:line="240" w:lineRule="auto"/>
        <w:jc w:val="both"/>
      </w:pPr>
      <w:r w:rsidRPr="00D91219">
        <w:rPr>
          <w:color w:val="000000"/>
        </w:rPr>
        <w:t>(Tier 2) Euronews. EU Commission to develop diversification instrument, von der Leyen says (deficit ~€360B, imports +45% over five years). 19 June 2026, context. https://www.euronews.com/my-europe/2026/06/19/eu-commission-to-develop-diversification-instrument-von-der-leyen-says. Retrieved 2 July 2026.</w:t>
      </w:r>
    </w:p>
    <w:p w14:paraId="08B7295D" w14:textId="77777777" w:rsidR="00702B98" w:rsidRDefault="00702B98">
      <w:pPr>
        <w:pStyle w:val="ListParagraph"/>
        <w:spacing w:after="80" w:line="240" w:lineRule="auto"/>
        <w:jc w:val="both"/>
      </w:pPr>
      <w:r w:rsidRPr="00D91219">
        <w:rPr>
          <w:b/>
          <w:color w:val="000000"/>
        </w:rPr>
        <w:t>Theme 6 — Domestic Investing Pressures</w:t>
      </w:r>
    </w:p>
    <w:p w14:paraId="75BA98D1" w14:textId="77777777" w:rsidR="00702B98" w:rsidRDefault="00702B98">
      <w:pPr>
        <w:pStyle w:val="ListParagraph"/>
        <w:numPr>
          <w:ilvl w:val="1"/>
          <w:numId w:val="2"/>
        </w:numPr>
        <w:spacing w:after="80" w:line="240" w:lineRule="auto"/>
        <w:jc w:val="both"/>
      </w:pPr>
      <w:r w:rsidRPr="00D91219">
        <w:rPr>
          <w:color w:val="000000"/>
        </w:rPr>
        <w:t>(Tier 1) Statistics Canada. Gross domestic product by industry, April 2026 (+0.5%; March -0.1%; May advance +0.1%; sector detail). 30 June 2026. https://www150.statcan.gc.ca/n1/daily-quotidien/260630/dq260630a-eng.htm. Retrieved 2 July 2026.</w:t>
      </w:r>
    </w:p>
    <w:p w14:paraId="1285876F" w14:textId="77777777" w:rsidR="00702B98" w:rsidRDefault="00702B98">
      <w:pPr>
        <w:pStyle w:val="ListParagraph"/>
        <w:numPr>
          <w:ilvl w:val="1"/>
          <w:numId w:val="2"/>
        </w:numPr>
        <w:spacing w:after="80" w:line="240" w:lineRule="auto"/>
        <w:jc w:val="both"/>
      </w:pPr>
      <w:r w:rsidRPr="00D91219">
        <w:rPr>
          <w:color w:val="000000"/>
        </w:rPr>
        <w:t>(Tier 2) The Globe and Mail. Canada's GDP rebounds from first-quarter contraction to post 0.5% monthly gain in April. 30 June 2026. https://www.theglobeandmail.com/business/economy/article-canada-gdp-april-2026-statistics-canada/. Retrieved 2 July 2026.</w:t>
      </w:r>
    </w:p>
    <w:p w14:paraId="27A96A65" w14:textId="77777777" w:rsidR="00702B98" w:rsidRDefault="00702B98">
      <w:pPr>
        <w:pStyle w:val="ListParagraph"/>
        <w:numPr>
          <w:ilvl w:val="1"/>
          <w:numId w:val="2"/>
        </w:numPr>
        <w:spacing w:after="80" w:line="240" w:lineRule="auto"/>
        <w:jc w:val="both"/>
      </w:pPr>
      <w:r w:rsidRPr="00D91219">
        <w:rPr>
          <w:color w:val="000000"/>
        </w:rPr>
        <w:t>(Tier 1) Privy Council Office, Major Projects Office. 15 projects referred and six strategies in development since September 2025. https://www.canada.ca/en/one-canadian-economy/. Retrieved 2 July 2026.</w:t>
      </w:r>
    </w:p>
    <w:p w14:paraId="29635998" w14:textId="77777777" w:rsidR="00702B98" w:rsidRDefault="00702B98">
      <w:pPr>
        <w:pStyle w:val="ListParagraph"/>
        <w:numPr>
          <w:ilvl w:val="1"/>
          <w:numId w:val="2"/>
        </w:numPr>
        <w:spacing w:after="80" w:line="240" w:lineRule="auto"/>
        <w:jc w:val="both"/>
      </w:pPr>
      <w:r w:rsidRPr="00D91219">
        <w:rPr>
          <w:color w:val="000000"/>
        </w:rPr>
        <w:t>(Tier 3, converted) National Observer (opinion). Governance scrutiny of the Canada Strong Fund ahead of first deployments. 24 June 2026. https://www.nationalobserver.com/2026/06/24/opinion/canada-strong-fund-protection-framework. Retrieved 2 July 2026.</w:t>
      </w:r>
    </w:p>
    <w:p w14:paraId="6370D8D5" w14:textId="77777777" w:rsidR="00702B98" w:rsidRDefault="00702B98">
      <w:pPr>
        <w:pStyle w:val="ListParagraph"/>
        <w:numPr>
          <w:ilvl w:val="1"/>
          <w:numId w:val="2"/>
        </w:numPr>
        <w:spacing w:after="80" w:line="240" w:lineRule="auto"/>
        <w:jc w:val="both"/>
      </w:pPr>
      <w:r w:rsidRPr="00D91219">
        <w:rPr>
          <w:color w:val="000000"/>
        </w:rPr>
        <w:lastRenderedPageBreak/>
        <w:t>(Tier 2) Trading Economics / Bank of Canada. USD/CAD 1.4216 on 2 July 2026, the Canadian dollar's one-year low, down about 2.3% in a month. https://tradingeconomics.com/canada/currency. Retrieved 2 July 2026.</w:t>
      </w:r>
    </w:p>
    <w:p w14:paraId="7B3B618E" w14:textId="77777777" w:rsidR="00702B98" w:rsidRDefault="00702B98" w:rsidP="00E73FFC">
      <w:pPr>
        <w:spacing w:after="80" w:line="240" w:lineRule="auto"/>
        <w:jc w:val="both"/>
      </w:pPr>
    </w:p>
    <w:sectPr w:rsidR="00702B98" w:rsidSect="00E72E8A">
      <w:headerReference w:type="even" r:id="rId29"/>
      <w:headerReference w:type="default" r:id="rId30"/>
      <w:footerReference w:type="even" r:id="rId31"/>
      <w:footerReference w:type="default" r:id="rId32"/>
      <w:headerReference w:type="first" r:id="rId33"/>
      <w:footerReference w:type="first" r:id="rId34"/>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F2270" w14:textId="77777777" w:rsidR="007B53F5" w:rsidRDefault="007B53F5">
      <w:pPr>
        <w:spacing w:after="0" w:line="240" w:lineRule="auto"/>
      </w:pPr>
      <w:r>
        <w:separator/>
      </w:r>
    </w:p>
  </w:endnote>
  <w:endnote w:type="continuationSeparator" w:id="0">
    <w:p w14:paraId="4D46DD4D" w14:textId="77777777" w:rsidR="007B53F5" w:rsidRDefault="007B53F5">
      <w:pPr>
        <w:spacing w:after="0" w:line="240" w:lineRule="auto"/>
      </w:pPr>
      <w:r>
        <w:continuationSeparator/>
      </w:r>
    </w:p>
  </w:endnote>
  <w:endnote w:type="continuationNotice" w:id="1">
    <w:p w14:paraId="711F2966" w14:textId="77777777" w:rsidR="007B53F5" w:rsidRDefault="007B53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6750"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2AA0EFF1" wp14:editId="7B21C644">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5E2BFFD0"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A0EFF1" id="_x0000_t202" coordsize="21600,21600" o:spt="202" path="m,l,21600r21600,l21600,xe">
              <v:stroke joinstyle="miter"/>
              <v:path gradientshapeok="t" o:connecttype="rect"/>
            </v:shapetype>
            <v:shape id="Text Box 6" o:spid="_x0000_s1028"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5E2BFFD0"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66E7"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9C0171D" wp14:editId="3943897B">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3B6DA46"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C0171D" id="_x0000_t202" coordsize="21600,21600" o:spt="202" path="m,l,21600r21600,l21600,xe">
              <v:stroke joinstyle="miter"/>
              <v:path gradientshapeok="t" o:connecttype="rect"/>
            </v:shapetype>
            <v:shape id="Text Box 7" o:spid="_x0000_s1029"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33B6DA46"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12C57E31"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97E4"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6EFDF445" wp14:editId="1F90EAF0">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2994670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FDF445" id="_x0000_t202" coordsize="21600,21600" o:spt="202" path="m,l,21600r21600,l21600,xe">
              <v:stroke joinstyle="miter"/>
              <v:path gradientshapeok="t" o:connecttype="rect"/>
            </v:shapetype>
            <v:shape id="Text Box 5" o:spid="_x0000_s1030"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2994670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67F9BBED"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5C536" w14:textId="77777777" w:rsidR="007B53F5" w:rsidRDefault="007B53F5">
      <w:pPr>
        <w:spacing w:after="0" w:line="240" w:lineRule="auto"/>
      </w:pPr>
      <w:r>
        <w:separator/>
      </w:r>
    </w:p>
  </w:footnote>
  <w:footnote w:type="continuationSeparator" w:id="0">
    <w:p w14:paraId="3E6F01F5" w14:textId="77777777" w:rsidR="007B53F5" w:rsidRDefault="007B53F5">
      <w:pPr>
        <w:spacing w:after="0" w:line="240" w:lineRule="auto"/>
      </w:pPr>
      <w:r>
        <w:continuationSeparator/>
      </w:r>
    </w:p>
  </w:footnote>
  <w:footnote w:type="continuationNotice" w:id="1">
    <w:p w14:paraId="0F8A481C" w14:textId="77777777" w:rsidR="007B53F5" w:rsidRDefault="007B53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2004"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013D"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4D8BC138" wp14:editId="05806B4C">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10;&#10;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29528064"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053C"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54D19"/>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AEF448E14337A4DB0DE109DDC4F9896" ma:contentTypeVersion="5" ma:contentTypeDescription="Create a new document." ma:contentTypeScope="" ma:versionID="9e7e2db1ccac4abb5f9dcdac759ee267">
  <xsd:schema xmlns:xsd="http://www.w3.org/2001/XMLSchema" xmlns:xs="http://www.w3.org/2001/XMLSchema" xmlns:p="http://schemas.microsoft.com/office/2006/metadata/properties" xmlns:ns1="http://schemas.microsoft.com/sharepoint/v3" xmlns:ns2="ebe716c9-5f5c-4bc5-af4f-8ea2c4884a60" targetNamespace="http://schemas.microsoft.com/office/2006/metadata/properties" ma:root="true" ma:fieldsID="3f7e64048fa089f9e37797fb77672fbd" ns1:_="" ns2:_="">
    <xsd:import namespace="http://schemas.microsoft.com/sharepoint/v3"/>
    <xsd:import namespace="ebe716c9-5f5c-4bc5-af4f-8ea2c4884a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e716c9-5f5c-4bc5-af4f-8ea2c4884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3.xml><?xml version="1.0" encoding="utf-8"?>
<ds:datastoreItem xmlns:ds="http://schemas.openxmlformats.org/officeDocument/2006/customXml" ds:itemID="{2F15CC40-1F6C-4256-B186-06E9D9208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e716c9-5f5c-4bc5-af4f-8ea2c4884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AC8D34-3B1C-4BED-8B94-26A96BC8EE3B}">
  <ds:schemaRefs>
    <ds:schemaRef ds:uri="http://schemas.microsoft.com/sharepoint/v3/contenttype/forms"/>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5556</Words>
  <Characters>31670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Mosca</dc:creator>
  <cp:keywords/>
  <dc:description/>
  <cp:lastModifiedBy>Eduardo Mosca</cp:lastModifiedBy>
  <cp:revision>2</cp:revision>
  <cp:lastPrinted>2026-06-10T18:06:00Z</cp:lastPrinted>
  <dcterms:created xsi:type="dcterms:W3CDTF">2026-07-06T13:25:00Z</dcterms:created>
  <dcterms:modified xsi:type="dcterms:W3CDTF">2026-07-06T13:25:00Z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ies>
</file>