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ДОГОВОР № 18/05-26 оказания услуг по продвижению лендинга</w:t>
      </w:r>
    </w:p>
    <w:p>
      <w:pPr>
        <w:jc w:val="right"/>
      </w:pPr>
      <w:r>
        <w:t>г. Москва, 18 мая 2026 г.</w:t>
      </w:r>
    </w:p>
    <w:p>
      <w:r>
        <w:t>Общество с ограниченной ответственностью «Недельный отчёт» (учебный пример), именуемое в дальнейшем «Заказчик», в лице генерального директора, действующего на основании Устава, с одной стороны, и Общество с ограниченной ответственностью «Рекламное агентство „Сигнал“» (учебный пример), именуемое в дальнейшем «Исполнитель», в лице директора, действующего на основании Устава, с другой стороны, вместе именуемые «Стороны», заключили настоящий договор (далее — «Договор») о нижеследующем.</w:t>
      </w:r>
    </w:p>
    <w:p>
      <w:pPr>
        <w:pStyle w:val="Heading1"/>
      </w:pPr>
      <w:r>
        <w:t>1. Предмет договора</w:t>
      </w:r>
    </w:p>
    <w:p>
      <w:r>
        <w:t>1.1. Исполнитель обязуется оказать Заказчику услуги по продвижению лендинга сервиса еженедельных маркетинговых отчётов (далее — «Лендинг»), а Заказчик обязуется принять и оплатить эти услуги.</w:t>
      </w:r>
    </w:p>
    <w:p>
      <w:r>
        <w:t>1.2. Состав услуг: настройка и ведение рекламных кампаний в каналах, перечисленных в медиаплане (Приложение 1), подготовка рекламных материалов и еженедельная отчётность о результатах.</w:t>
      </w:r>
    </w:p>
    <w:p>
      <w:r>
        <w:t>1.3. Адрес Лендинга, доступы к рекламным кабинетам и бренд-материалы Заказчик передаёт Исполнителю по акту передачи доступов.</w:t>
      </w:r>
    </w:p>
    <w:p>
      <w:pPr>
        <w:pStyle w:val="Heading1"/>
      </w:pPr>
      <w:r>
        <w:t>2. Сроки оказания услуг</w:t>
      </w:r>
    </w:p>
    <w:p>
      <w:r>
        <w:t>2.1. Срок оказания услуг: с 20 мая 2026 г. по 20 августа 2026 г.</w:t>
      </w:r>
    </w:p>
    <w:p>
      <w:r>
        <w:t>2.2. Запуск рекламных кампаний — не позднее 3 (трёх) рабочих дней с даты получения Исполнителем доступов и согласованных материалов.</w:t>
      </w:r>
    </w:p>
    <w:p>
      <w:r>
        <w:t>2.3. Исполнитель вправе изменить сроки в одно</w:t>
      </w:r>
      <w:r>
        <w:t xml:space="preserve">стороннем порядке, </w:t>
      </w:r>
      <w:proofErr w:type="spellStart"/>
      <w:proofErr w:type="spellEnd"/>
      <w:r>
        <w:t>уведомив Заказчика.</w:t>
      </w:r>
    </w:p>
    <w:p>
      <w:r>
        <w:t>2.4. Об обстоятельствах, препятствующих соблюдению сроков, Сторона сообщает другой Стороне в течение 2 (двух) рабочих дней с момента, когда о них стало известно.</w:t>
      </w:r>
    </w:p>
    <w:p>
      <w:pPr>
        <w:pStyle w:val="Heading1"/>
      </w:pPr>
      <w:r>
        <w:t>3. Стоимость услуг и порядок оплаты</w:t>
      </w:r>
    </w:p>
    <w:p>
      <w:r>
        <w:t>3.1. Стоимость услуг Исполнителя составляет 360 000 (триста шестьдесят тысяч) рублей за весь срок оказания услуг, НДС не облагается.</w:t>
      </w:r>
    </w:p>
    <w:p>
      <w:r>
        <w:t>3.2. Рекламный бюджет на размещение не входит в стоимость услуг и оплачивается Заказчиком напрямую рекламным площадкам в размере, указанном в медиаплане (Приложение 1).</w:t>
      </w:r>
    </w:p>
    <w:p>
      <w:r>
        <w:t>3.3. Заказчик вносит предоплату в размере 100% (ста процентов) стоимости услуг в течение 3 (трёх) рабочих дней с даты подписания Договора.</w:t>
      </w:r>
    </w:p>
    <w:p>
      <w:r>
        <w:t>3.4. Оплата производится в рублях путём перечисления денежных средств на расчётный счёт Исполнителя. Обязательство по оплате считается исполненным с момента списания средств со счёта Заказчика.</w:t>
      </w:r>
    </w:p>
    <w:p>
      <w:pPr>
        <w:pStyle w:val="Heading1"/>
      </w:pPr>
      <w:r>
        <w:t>4. Права и обязанности сторон</w:t>
      </w:r>
    </w:p>
    <w:p>
      <w:pPr>
        <w:pStyle w:val="Heading2"/>
      </w:pPr>
      <w:r>
        <w:t>4.1. Исполнитель обязан:</w:t>
      </w:r>
    </w:p>
    <w:p>
      <w:r>
        <w:t>4.1.1. оказывать услуги в соответствии с медиапланом и требованиями Заказчика;</w:t>
      </w:r>
    </w:p>
    <w:p>
      <w:r>
        <w:t>4.1.2. согласовывать с Заказчиком рекламные материалы до их публикации;</w:t>
      </w:r>
    </w:p>
    <w:p>
      <w:r>
        <w:t>4.1.3. еженедельно, не позднее понедельника, направлять Заказчику отчёт о результатах рекламных кампаний за прошедшую неделю;</w:t>
      </w:r>
    </w:p>
    <w:p>
      <w:r>
        <w:t>4.1.4. не использовать доступы Заказчика в целях, не связанных с Договором.</w:t>
      </w:r>
    </w:p>
    <w:p>
      <w:pPr>
        <w:pStyle w:val="Heading2"/>
      </w:pPr>
      <w:r>
        <w:t>4.2. Заказчик обязан:</w:t>
      </w:r>
    </w:p>
    <w:p>
      <w:r>
        <w:t>4.2.1. предоставлять Исполнителю материалы и информацию, необходимые для оказания услуг, в течение 2 (двух) рабочих дней с даты запроса;</w:t>
      </w:r>
    </w:p>
    <w:p>
      <w:r>
        <w:t>4.2.2. согласовывать или возвращать с замечаниями рекламные материалы в течение 2 (двух) рабочих дней с даты их получения;</w:t>
      </w:r>
    </w:p>
    <w:p>
      <w:r>
        <w:t>4.2.3. своевременно оплачивать услуги и рекламный бюджет.</w:t>
      </w:r>
    </w:p>
    <w:p>
      <w:pPr>
        <w:pStyle w:val="Heading2"/>
      </w:pPr>
      <w:r>
        <w:t>4.3. Права Сторон</w:t>
      </w:r>
    </w:p>
    <w:p>
      <w:r>
        <w:t>4.3.1. Заказчик вправе в любое время проверять ход оказания услуг, не вмешиваясь в оперативную деятельность Исполнителя.</w:t>
      </w:r>
    </w:p>
    <w:p>
      <w:r>
        <w:t>4.3.2. Исполнитель вправе привлекать третьих лиц для оказания услуг, оставаясь ответственным перед Заказчиком за их действия.</w:t>
      </w:r>
    </w:p>
    <w:p>
      <w:pPr>
        <w:pStyle w:val="Heading1"/>
      </w:pPr>
      <w:r>
        <w:t>5. Порядок сдачи и приёмки услуг</w:t>
      </w:r>
    </w:p>
    <w:p>
      <w:r>
        <w:t>5.1. Отчётный период — календарный месяц. По окончании отчётного периода Исполнитель направляет Заказчику акт сдачи-приёмки и отчёт об оказанных услугах.</w:t>
      </w:r>
    </w:p>
    <w:p>
      <w:r>
        <w:t>5.2. Заказчик рассматривает акт и подписывает его либо направляет мотивированный отказ от приёмки.</w:t>
      </w:r>
    </w:p>
    <w:p>
      <w:r>
        <w:t>5.3. Если в течение 2 (дв</w:t>
      </w:r>
      <w:r>
        <w:t>ух) рабочих дней с даты получения акта Заказчик не направил мотивированный отказ, услуги считаются принятыми.</w:t>
      </w:r>
    </w:p>
    <w:p>
      <w:r>
        <w:t>5.4. При наличии мотивированного отказа Стороны составляют перечень доработок и сроки их выполнения.</w:t>
      </w:r>
    </w:p>
    <w:p>
      <w:pPr>
        <w:pStyle w:val="Heading1"/>
      </w:pPr>
      <w:r>
        <w:t>6. Интеллектуальная собственность</w:t>
      </w:r>
    </w:p>
    <w:p>
      <w:r>
        <w:t xml:space="preserve">6.1. Исключительные права на рекламные материалы, созданные Исполнителем по Договору, </w:t>
      </w:r>
      <w:r>
        <w:t>принадлежат Исполнителю.</w:t>
      </w:r>
    </w:p>
    <w:p>
      <w:r>
        <w:t>6.2. Исполнитель гарантирует, что материалы, переданные Заказчику, не нарушают прав третьих лиц.</w:t>
      </w:r>
    </w:p>
    <w:p>
      <w:r>
        <w:t>6.3. Товарные знаки, логотипы и тексты Заказчика остаются собственностью Заказчика и используются Исполнителем только для оказания услуг по Договору.</w:t>
      </w:r>
    </w:p>
    <w:p>
      <w:pPr>
        <w:pStyle w:val="Heading1"/>
      </w:pPr>
      <w:r>
        <w:t>7. Конфиденциальность и персональные данные</w:t>
      </w:r>
    </w:p>
    <w:p>
      <w:r>
        <w:t>7.1. Стороны обязуются не раскрывать третьим лицам конфиденциальную информацию, полученную в ходе исполнения Договора, в течение срока действия Договора и 3 (трёх) лет после его окончания.</w:t>
      </w:r>
    </w:p>
    <w:p>
      <w:r>
        <w:t>7.2. Конфиденциальной информацией считаются сведения о клиентах, бюджетах, результатах кампаний и доступы к рекламным кабинетам.</w:t>
      </w:r>
    </w:p>
    <w:p>
      <w:r>
        <w:t>7.3. Не является нарушением раскрытие информации по требованию закона или с письменного согласия другой Стороны.</w:t>
      </w:r>
    </w:p>
    <w:p>
      <w:pPr>
        <w:pStyle w:val="Heading1"/>
      </w:pPr>
      <w:r>
        <w:t>8. Ответственность сторон</w:t>
      </w:r>
    </w:p>
    <w:p>
      <w:r>
        <w:t>8.1. За неисполнение или ненадлежащее исполнение обязательств Стороны несут ответственность в соответствии с законодательством Российской Федерации.</w:t>
      </w:r>
    </w:p>
    <w:p>
      <w:r>
        <w:t>8.2. За нарушение сроков оплаты Исполнитель вправе потребовать уплаты неустойки в размере 0,1% от неоплаченной суммы за каждый день просрочки, но не более 10% стоимости услуг.</w:t>
      </w:r>
    </w:p>
    <w:p>
      <w:r>
        <w:t>8.3. За нарушение срока запуска рекламных кампаний Заказчик вправе потребовать уплаты неустойки в размере 0,1% от стоимости услуг за каждый день просрочки, но не более 10% стоимости услуг.</w:t>
      </w:r>
    </w:p>
    <w:p>
      <w:pPr>
        <w:pStyle w:val="Heading1"/>
      </w:pPr>
      <w:r>
        <w:t>9. Срок действия и расторжение</w:t>
      </w:r>
    </w:p>
    <w:p>
      <w:r>
        <w:t>9.1. Договор вступает в силу с даты подписания и действует до полного исполнения Сторонами обязательств.</w:t>
      </w:r>
    </w:p>
    <w:p>
      <w:r>
        <w:t>9.2. Договор может быть расторгнут по соглашению Сторон.</w:t>
      </w:r>
    </w:p>
    <w:p>
      <w:r>
        <w:t>9.3. Заказчик вправе в одностороннем порядке отказаться от исполнения Договора, уведомив Исполнителя не позднее чем за 10 (десять) календарных дней и оплатив фактически оказанные услуги.</w:t>
      </w:r>
    </w:p>
    <w:p>
      <w:r>
        <w:t>9.4. Исполнитель вправе отказаться от исполнения Договора только в случае просрочки оплаты более чем на 15 (пятнадцать) рабочих дней.</w:t>
      </w:r>
    </w:p>
    <w:p>
      <w:pPr>
        <w:pStyle w:val="Heading1"/>
      </w:pPr>
      <w:r>
        <w:t>10. Прочие условия</w:t>
      </w:r>
    </w:p>
    <w:p>
      <w:r>
        <w:t>10.1. Все споры Стороны решают путём переговоров, а при недостижении согласия — в Арбитражном суде города Москвы.</w:t>
      </w:r>
    </w:p>
    <w:p>
      <w:r>
        <w:t>10.2. Документы, направленные по электронной почте с адресов, указанных в разделе 11, имеют силу оригиналов до обмена бумажными экземплярами.</w:t>
      </w:r>
    </w:p>
    <w:p>
      <w:r>
        <w:t>10.3. Договор составлен в двух экземплярах, имеющих равную юридическую силу, по одному для каждой Стороны.</w:t>
      </w:r>
    </w:p>
    <w:p>
      <w:r>
        <w:t>10.4. Исполнитель вправе указывать Заказчика в своём портфолио и публиковать результаты рекламных кампаний без согласования с Заказчиком.</w:t>
      </w:r>
    </w:p>
    <w:p>
      <w:pPr>
        <w:pStyle w:val="Heading1"/>
      </w:pPr>
      <w:r>
        <w:t>11. Реквизиты и подписи сторон</w:t>
      </w:r>
    </w:p>
    <w:p>
      <w:r>
        <w:t>Заказчик: ООО «Недельный отчёт» (учебный пример). Адрес: mock://address/zakazchik. Электронная почта: legal@example.com.</w:t>
      </w:r>
    </w:p>
    <w:p>
      <w:r>
        <w:t>Исполнитель: ООО «Рекламное агентство „Сигнал“» (учебный пример). Адрес: mock://address/signal. Электронная почта: contracts@example.org.</w:t>
      </w:r>
    </w:p>
    <w:p>
      <w:pPr>
        <w:jc w:val="left"/>
      </w:pPr>
      <w:r>
        <w:t xml:space="preserve">Заказчик ____________________          Исполнитель ____________________</w:t>
      </w:r>
    </w:p>
    <w:p>
      <w:r>
        <w:br w:type="page"/>
      </w:r>
    </w:p>
    <w:p>
      <w:pPr>
        <w:pStyle w:val="Heading1"/>
      </w:pPr>
      <w:r>
        <w:t>Приложение 1. Медиаплан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4400"/>
        <w:gridCol w:w="2600"/>
        <w:gridCol w:w="2638"/>
      </w:tblGrid>
      <w:tr>
        <w:trPr>
          <w:tblHeader/>
        </w:trPr>
        <w:tc>
          <w:tcPr>
            <w:tcW w:w="4400" w:type="dxa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2600" w:type="dxa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>Период</w:t>
            </w:r>
          </w:p>
        </w:tc>
        <w:tc>
          <w:tcPr>
            <w:tcW w:w="2638" w:type="dxa"/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>Бюджет, ₽</w:t>
            </w:r>
          </w:p>
        </w:tc>
      </w:tr>
      <w:tr>
        <w:tc>
          <w:tcPr>
            <w:tcW w:w="4400" w:type="dxa"/>
          </w:tcPr>
          <w:p>
            <w:pPr>
              <w:spacing w:after="0"/>
              <w:jc w:val="left"/>
            </w:pPr>
            <w:r>
              <w:t>Поисковая реклама</w:t>
            </w:r>
          </w:p>
        </w:tc>
        <w:tc>
          <w:tcPr>
            <w:tcW w:w="2600" w:type="dxa"/>
          </w:tcPr>
          <w:p>
            <w:pPr>
              <w:spacing w:after="0"/>
              <w:jc w:val="left"/>
            </w:pPr>
            <w:r>
              <w:t>20.05–20.08</w:t>
            </w:r>
          </w:p>
        </w:tc>
        <w:tc>
          <w:tcPr>
            <w:tcW w:w="2638" w:type="dxa"/>
          </w:tcPr>
          <w:p>
            <w:pPr>
              <w:spacing w:after="0"/>
              <w:jc w:val="right"/>
            </w:pPr>
            <w:r>
              <w:t>120 000</w:t>
            </w:r>
          </w:p>
        </w:tc>
      </w:tr>
      <w:tr>
        <w:tc>
          <w:tcPr>
            <w:tcW w:w="4400" w:type="dxa"/>
          </w:tcPr>
          <w:p>
            <w:pPr>
              <w:spacing w:after="0"/>
              <w:jc w:val="left"/>
            </w:pPr>
            <w:r>
              <w:t>Таргетированная реклама</w:t>
            </w:r>
          </w:p>
        </w:tc>
        <w:tc>
          <w:tcPr>
            <w:tcW w:w="2600" w:type="dxa"/>
          </w:tcPr>
          <w:p>
            <w:pPr>
              <w:spacing w:after="0"/>
              <w:jc w:val="left"/>
            </w:pPr>
            <w:r>
              <w:t>20.05–20.08</w:t>
            </w:r>
          </w:p>
        </w:tc>
        <w:tc>
          <w:tcPr>
            <w:tcW w:w="2638" w:type="dxa"/>
          </w:tcPr>
          <w:p>
            <w:pPr>
              <w:spacing w:after="0"/>
              <w:jc w:val="right"/>
            </w:pPr>
            <w:r>
              <w:t>90 000</w:t>
            </w:r>
          </w:p>
        </w:tc>
      </w:tr>
      <w:tr>
        <w:tc>
          <w:tcPr>
            <w:tcW w:w="4400" w:type="dxa"/>
          </w:tcPr>
          <w:p>
            <w:pPr>
              <w:spacing w:after="0"/>
              <w:jc w:val="left"/>
            </w:pPr>
            <w:r>
              <w:t>Рассылки партнёров</w:t>
            </w:r>
          </w:p>
        </w:tc>
        <w:tc>
          <w:tcPr>
            <w:tcW w:w="2600" w:type="dxa"/>
          </w:tcPr>
          <w:p>
            <w:pPr>
              <w:spacing w:after="0"/>
              <w:jc w:val="left"/>
            </w:pPr>
            <w:r>
              <w:t>01.06–31.07</w:t>
            </w:r>
          </w:p>
        </w:tc>
        <w:tc>
          <w:tcPr>
            <w:tcW w:w="2638" w:type="dxa"/>
          </w:tcPr>
          <w:p>
            <w:pPr>
              <w:spacing w:after="0"/>
              <w:jc w:val="right"/>
            </w:pPr>
            <w:r>
              <w:t>50 000</w:t>
            </w:r>
          </w:p>
        </w:tc>
      </w:tr>
      <w:tr>
        <w:tc>
          <w:tcPr>
            <w:tcW w:w="4400" w:type="dxa"/>
          </w:tcPr>
          <w:p>
            <w:pPr>
              <w:spacing w:after="0"/>
              <w:jc w:val="left"/>
            </w:pPr>
            <w:r>
              <w:t>Контекстно-медийная сеть</w:t>
            </w:r>
          </w:p>
        </w:tc>
        <w:tc>
          <w:tcPr>
            <w:tcW w:w="2600" w:type="dxa"/>
          </w:tcPr>
          <w:p>
            <w:pPr>
              <w:spacing w:after="0"/>
              <w:jc w:val="left"/>
            </w:pPr>
            <w:r>
              <w:t>20.05–20.08</w:t>
            </w:r>
          </w:p>
        </w:tc>
        <w:tc>
          <w:tcPr>
            <w:tcW w:w="2638" w:type="dxa"/>
          </w:tcPr>
          <w:p>
            <w:pPr>
              <w:spacing w:after="0"/>
              <w:jc w:val="right"/>
            </w:pPr>
            <w:r>
              <w:t>40 000</w:t>
            </w:r>
          </w:p>
        </w:tc>
      </w:tr>
      <w:tr>
        <w:tc>
          <w:tcPr>
            <w:tcW w:w="4400" w:type="dxa"/>
          </w:tcPr>
          <w:p>
            <w:pPr>
              <w:spacing w:after="0"/>
              <w:jc w:val="left"/>
            </w:pPr>
            <w:r>
              <w:t>Ретаргетинг</w:t>
            </w:r>
          </w:p>
        </w:tc>
        <w:tc>
          <w:tcPr>
            <w:tcW w:w="2600" w:type="dxa"/>
          </w:tcPr>
          <w:p>
            <w:pPr>
              <w:spacing w:after="0"/>
              <w:jc w:val="left"/>
            </w:pPr>
            <w:r>
              <w:t>01.06–20.08</w:t>
            </w:r>
          </w:p>
        </w:tc>
        <w:tc>
          <w:tcPr>
            <w:tcW w:w="2638" w:type="dxa"/>
          </w:tcPr>
          <w:p>
            <w:pPr>
              <w:spacing w:after="0"/>
              <w:jc w:val="right"/>
            </w:pPr>
            <w:r>
              <w:t>40 000</w:t>
            </w:r>
          </w:p>
        </w:tc>
      </w:tr>
      <w:tr>
        <w:tc>
          <w:tcPr>
            <w:tcW w:w="4400" w:type="dxa"/>
          </w:tcPr>
          <w:p>
            <w:pPr>
              <w:spacing w:after="0"/>
              <w:jc w:val="left"/>
            </w:pPr>
            <w:r>
              <w:t>Итого</w:t>
            </w:r>
          </w:p>
        </w:tc>
        <w:tc>
          <w:tcPr>
            <w:tcW w:w="2600" w:type="dxa"/>
          </w:tcPr>
          <w:p>
            <w:pPr>
              <w:spacing w:after="0"/>
              <w:jc w:val="left"/>
            </w:pPr>
          </w:p>
        </w:tc>
        <w:tc>
          <w:tcPr>
            <w:tcW w:w="2638" w:type="dxa"/>
          </w:tcPr>
          <w:p>
            <w:pPr>
              <w:spacing w:after="0"/>
              <w:jc w:val="right"/>
            </w:pPr>
            <w:r>
              <w:t>340 000</w:t>
            </w:r>
          </w:p>
        </w:tc>
      </w:tr>
    </w:tbl>
    <w:p>
      <w:pPr>
        <w:jc w:val="left"/>
      </w:pPr>
      <w:r>
        <w:t>Итоговая сумма рекламного бюджета по Приложению 1 — 340 000 рублей.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</w:compat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  <w:jc w:val="center"/>
    </w:pPr>
    <w:rPr>
      <w:b/>
      <w:bCs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jc w:val="lef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120"/>
      <w:jc w:val="left"/>
      <w:outlineLvl w:val="1"/>
    </w:pPr>
    <w:rPr>
      <w:b/>
      <w:bCs/>
      <w:i/>
      <w:iCs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claude-code-kit</Application>
  <DocSecurity>0</DocSecurity>
  <ScaleCrop>false</ScaleCrop>
  <Company>Рекламное агентство «Сигнал» (учебный пример)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18/05-26 оказания услуг по продвижению лендинга</dc:title>
  <dc:creator>Агентство Сигнал</dc:creator>
  <cp:lastModifiedBy>Агентство Сигнал</cp:lastModifiedBy>
  <cp:revision>1</cp:revision>
  <dcterms:created xsi:type="dcterms:W3CDTF">2026-05-18T09:00:00Z</dcterms:created>
  <dcterms:modified xsi:type="dcterms:W3CDTF">2026-05-18T09:00:00Z</dcterms:modified>
</cp:coreProperties>
</file>