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8A5A14"/>
          <w:sz w:val="30"/>
        </w:rPr>
        <w:t>SYLVIA’S DREAM</w:t>
      </w:r>
    </w:p>
    <w:p>
      <w:pPr>
        <w:pStyle w:val="Title"/>
        <w:jc w:val="center"/>
      </w:pPr>
      <w:r>
        <w:t>International Website Redesign</w:t>
        <w:br/>
        <w:t>Design, Content &amp; Technical Handoff</w:t>
      </w:r>
    </w:p>
    <w:p>
      <w:pPr>
        <w:jc w:val="center"/>
      </w:pPr>
      <w:r>
        <w:rPr>
          <w:i/>
          <w:color w:val="5E5042"/>
          <w:sz w:val="22"/>
        </w:rPr>
        <w:t>Interactive prototype review • WordPress implementation plan • Launch quality assurance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</w:tcPr>
          <w:p>
            <w:r>
              <w:t>Project environment</w:t>
              <w:br/>
              <w:t>Current public site: https://sylviasdream.com/</w:t>
              <w:br/>
              <w:t>Staging/rebuild URL: https://topnotchmall.co.ke/sylviasdream/</w:t>
              <w:br/>
              <w:t>Source repository: https://github.com/moselanto/sylviasdream.com</w:t>
              <w:br/>
              <w:br/>
              <w:t>Scope note: this handoff is based on the attached HTML prototype and public-facing site content. The prototype is not a production e-commerce or donation system. Live services must be connected and tested separately.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redesign should present Sylvia’s Dream as a confident, warm and editorial Christian author platform, with Heaven on Earth ministry clearly represented without allowing the bookshop, author story and donation journey to compete for attention.</w:t>
      </w:r>
    </w:p>
    <w:p>
      <w:r>
        <w:t>The attached prototype already has a useful design system and broad single-page-app-style navigation. It includes Home, Books, individual book pages, About, Heaven on Earth, Give, Devotionals/Journal, Resources, Author Support, Podcasts &amp; Videos, Speaking, Contact, Cart, Checkout, Downloads, Privacy, Terms, Refunds, and a not-found state. Its strongest elements are the warm palette, serif display typography, book discovery, mobile bottom navigation and coherent calls to action.</w:t>
      </w:r>
    </w:p>
    <w:p>
      <w:r>
        <w:t>The next step is to treat the HTML as a connected interaction prototype, then implement production functionality inside WordPress using approved data, content and service integrations. A polished UI must never imply a real donation, purchase, message, subscription or download when no transaction has occurred.</w:t>
      </w:r>
    </w:p>
    <w:p>
      <w:pPr>
        <w:pStyle w:val="Heading1"/>
      </w:pPr>
      <w:r>
        <w:t>2. Design direction and brand principles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99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4997"/>
          </w:tcPr>
          <w:p>
            <w:r>
              <w:t>Editorial, not template-like</w:t>
            </w:r>
          </w:p>
        </w:tc>
        <w:tc>
          <w:tcPr>
            <w:tcW w:type="dxa" w:w="4997"/>
          </w:tcPr>
          <w:p>
            <w:r>
              <w:t>Use strong typography, deliberate whitespace, short text measures, real photography and consistent image crops. Avoid excessive cards, gradients and decorative effects.</w:t>
            </w:r>
          </w:p>
        </w:tc>
      </w:tr>
      <w:tr>
        <w:tc>
          <w:tcPr>
            <w:tcW w:type="dxa" w:w="4997"/>
          </w:tcPr>
          <w:p>
            <w:r>
              <w:t>Warm, grounded palette</w:t>
            </w:r>
          </w:p>
        </w:tc>
        <w:tc>
          <w:tcPr>
            <w:tcW w:type="dxa" w:w="4997"/>
          </w:tcPr>
          <w:p>
            <w:r>
              <w:t>Keep the cream, deep ink and muted gold direction. Use gold as an accent and primary action colour; check all text and controls for WCAG 2.2 AA contrast.</w:t>
            </w:r>
          </w:p>
        </w:tc>
      </w:tr>
      <w:tr>
        <w:tc>
          <w:tcPr>
            <w:tcW w:type="dxa" w:w="4997"/>
          </w:tcPr>
          <w:p>
            <w:r>
              <w:t>One primary action per section</w:t>
            </w:r>
          </w:p>
        </w:tc>
        <w:tc>
          <w:tcPr>
            <w:tcW w:type="dxa" w:w="4997"/>
          </w:tcPr>
          <w:p>
            <w:r>
              <w:t>Use clear labels such as Explore the Books, Read Sylvia’s Story, Learn About Heaven on Earth, Become a Dream Partner, Invite Sylvia to Speak.</w:t>
            </w:r>
          </w:p>
        </w:tc>
      </w:tr>
      <w:tr>
        <w:tc>
          <w:tcPr>
            <w:tcW w:type="dxa" w:w="4997"/>
          </w:tcPr>
          <w:p>
            <w:r>
              <w:t>Authenticity before ornament</w:t>
            </w:r>
          </w:p>
        </w:tc>
        <w:tc>
          <w:tcPr>
            <w:tcW w:type="dxa" w:w="4997"/>
          </w:tcPr>
          <w:p>
            <w:r>
              <w:t>Prioritise Sylvia’s approved portrait, genuine book covers, verified ministry photographs and real media embeds over generic stock imagery or invented cover art.</w:t>
            </w:r>
          </w:p>
        </w:tc>
      </w:tr>
      <w:tr>
        <w:tc>
          <w:tcPr>
            <w:tcW w:type="dxa" w:w="4997"/>
          </w:tcPr>
          <w:p>
            <w:r>
              <w:t>Respectful ministry storytelling</w:t>
            </w:r>
          </w:p>
        </w:tc>
        <w:tc>
          <w:tcPr>
            <w:tcW w:type="dxa" w:w="4997"/>
          </w:tcPr>
          <w:p>
            <w:r>
              <w:t>Use accurate, dignified imagery and approved language. Avoid unsupported beneficiary counts, impact statistics, financial percentages or promises.</w:t>
            </w:r>
          </w:p>
        </w:tc>
      </w:tr>
      <w:tr>
        <w:tc>
          <w:tcPr>
            <w:tcW w:type="dxa" w:w="4997"/>
          </w:tcPr>
          <w:p>
            <w:r>
              <w:t>Mobile-first clarity</w:t>
            </w:r>
          </w:p>
        </w:tc>
        <w:tc>
          <w:tcPr>
            <w:tcW w:type="dxa" w:w="4997"/>
          </w:tcPr>
          <w:p>
            <w:r>
              <w:t>Keep the mobile dock to five understandable destinations, maintain safe-area spacing and ensure it never covers form controls or footer content.</w:t>
            </w:r>
          </w:p>
        </w:tc>
      </w:tr>
      <w:tr>
        <w:tc>
          <w:tcPr>
            <w:tcW w:type="dxa" w:w="4997"/>
          </w:tcPr>
          <w:p>
            <w:r>
              <w:t>Performance and accessibility</w:t>
            </w:r>
          </w:p>
        </w:tc>
        <w:tc>
          <w:tcPr>
            <w:tcW w:type="dxa" w:w="4997"/>
          </w:tcPr>
          <w:p>
            <w:r>
              <w:t>Use responsive compressed images, keyboard-operable controls, visible focus, reduced-motion support, descriptive alt text and stable layouts.</w:t>
            </w:r>
          </w:p>
        </w:tc>
      </w:tr>
    </w:tbl>
    <w:p>
      <w:pPr>
        <w:pStyle w:val="Heading1"/>
      </w:pPr>
      <w:r>
        <w:t>3. Current prototype review</w:t>
      </w:r>
    </w:p>
    <w:p>
      <w:pPr>
        <w:pStyle w:val="Heading2"/>
      </w:pPr>
      <w:r>
        <w:t>What is already working well</w:t>
      </w:r>
    </w:p>
    <w:p>
      <w:pPr>
        <w:pStyle w:val="ListBullet"/>
      </w:pPr>
      <w:r>
        <w:t>Consistent palette and typography: cream backgrounds, ink text, gold accents, serif headings and sans-serif body copy.</w:t>
      </w:r>
    </w:p>
    <w:p>
      <w:pPr>
        <w:pStyle w:val="ListBullet"/>
      </w:pPr>
      <w:r>
        <w:t>Broad page coverage and reusable page templates rather than a single landing page.</w:t>
      </w:r>
    </w:p>
    <w:p>
      <w:pPr>
        <w:pStyle w:val="ListBullet"/>
      </w:pPr>
      <w:r>
        <w:t>Responsive book grid with search and category filters; individual book detail pages; cart and checkout preview.</w:t>
      </w:r>
    </w:p>
    <w:p>
      <w:pPr>
        <w:pStyle w:val="ListBullet"/>
      </w:pPr>
      <w:r>
        <w:t>Accessible foundations such as a skip link, labelled navigation, focus-visible styling, reduced-motion handling and ARIA state on several controls.</w:t>
      </w:r>
    </w:p>
    <w:p>
      <w:pPr>
        <w:pStyle w:val="ListBullet"/>
      </w:pPr>
      <w:r>
        <w:t>Mobile bottom dock and menu drawer make the core routes reachable on small screens.</w:t>
      </w:r>
    </w:p>
    <w:p>
      <w:pPr>
        <w:pStyle w:val="ListBullet"/>
      </w:pPr>
      <w:r>
        <w:t>Search overlay, breadcrumbs, related content and next-page links support discoverability.</w:t>
      </w:r>
    </w:p>
    <w:p>
      <w:pPr>
        <w:pStyle w:val="Heading2"/>
      </w:pPr>
      <w:r>
        <w:t>Issues to resolve before approval</w:t>
      </w:r>
    </w:p>
    <w:p>
      <w:pPr>
        <w:pStyle w:val="ListBullet"/>
      </w:pPr>
      <w:r>
        <w:t>Several actions in the attached code are simulations: form confirmation, newsletter subscription, giving, checkout, order confirmation and downloads must not claim real completion.</w:t>
      </w:r>
    </w:p>
    <w:p>
      <w:pPr>
        <w:pStyle w:val="ListBullet"/>
      </w:pPr>
      <w:r>
        <w:t>Book data, prices, availability, formats, Amazon URLs, language editions and cover artwork must be reconciled with the current approved catalogue.</w:t>
      </w:r>
    </w:p>
    <w:p>
      <w:pPr>
        <w:pStyle w:val="ListBullet"/>
      </w:pPr>
      <w:r>
        <w:t>Some images are generic or labelled as placeholders; replace with supplied, licensed assets and write accurate alt text.</w:t>
      </w:r>
    </w:p>
    <w:p>
      <w:pPr>
        <w:pStyle w:val="ListBullet"/>
      </w:pPr>
      <w:r>
        <w:t>Confirm all biographical and ministry claims with Sylvia before publication; do not publish unapproved statistics, quotations, reviews or impact claims.</w:t>
      </w:r>
    </w:p>
    <w:p>
      <w:pPr>
        <w:pStyle w:val="ListBullet"/>
      </w:pPr>
      <w:r>
        <w:t>Legal copy is illustrative and needs review against the actual business, payment providers, email platform, privacy obligations and refund policy.</w:t>
      </w:r>
    </w:p>
    <w:p>
      <w:pPr>
        <w:pStyle w:val="ListBullet"/>
      </w:pPr>
      <w:r>
        <w:t>Verify all social profiles, email addresses, external purchase links, video IDs and download assets before launch.</w:t>
      </w:r>
    </w:p>
    <w:p>
      <w:pPr>
        <w:pStyle w:val="ListBullet"/>
      </w:pPr>
      <w:r>
        <w:t>Check mobile menu layering, keyboard focus, dropdown behaviour, screen-reader names and the fixed dock at 320px, 375px, 768px and desktop widths.</w:t>
      </w:r>
    </w:p>
    <w:p>
      <w:pPr>
        <w:pStyle w:val="ListBullet"/>
      </w:pPr>
      <w:r>
        <w:t>Use real page URLs in WordPress, not only hash routes. The current prototype router is for demonstration, not a replacement for crawlable production routes.</w:t>
      </w:r>
    </w:p>
    <w:p>
      <w:pPr>
        <w:pStyle w:val="Heading1"/>
      </w:pPr>
      <w:r>
        <w:t>4. Recommended information 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Primary area</w:t>
            </w:r>
          </w:p>
        </w:tc>
        <w:tc>
          <w:tcPr>
            <w:tcW w:type="dxa" w:w="3331"/>
          </w:tcPr>
          <w:p>
            <w:r>
              <w:rPr>
                <w:b/>
              </w:rPr>
              <w:t>Pages / child routes</w:t>
            </w:r>
          </w:p>
        </w:tc>
        <w:tc>
          <w:tcPr>
            <w:tcW w:type="dxa" w:w="3331"/>
          </w:tcPr>
          <w:p>
            <w:r>
              <w:rPr>
                <w:b/>
              </w:rPr>
              <w:t>Primary visitor outcome</w:t>
            </w:r>
          </w:p>
        </w:tc>
      </w:tr>
      <w:tr>
        <w:tc>
          <w:tcPr>
            <w:tcW w:type="dxa" w:w="3331"/>
          </w:tcPr>
          <w:p>
            <w:r>
              <w:t>Home</w:t>
            </w:r>
          </w:p>
        </w:tc>
        <w:tc>
          <w:tcPr>
            <w:tcW w:type="dxa" w:w="3331"/>
          </w:tcPr>
          <w:p>
            <w:r>
              <w:t>Home</w:t>
            </w:r>
          </w:p>
        </w:tc>
        <w:tc>
          <w:tcPr>
            <w:tcW w:type="dxa" w:w="3331"/>
          </w:tcPr>
          <w:p>
            <w:r>
              <w:t>Understand the mission and choose a clear next step.</w:t>
            </w:r>
          </w:p>
        </w:tc>
      </w:tr>
      <w:tr>
        <w:tc>
          <w:tcPr>
            <w:tcW w:type="dxa" w:w="3331"/>
          </w:tcPr>
          <w:p>
            <w:r>
              <w:t>Books</w:t>
            </w:r>
          </w:p>
        </w:tc>
        <w:tc>
          <w:tcPr>
            <w:tcW w:type="dxa" w:w="3331"/>
          </w:tcPr>
          <w:p>
            <w:r>
              <w:t>All Books; book detail pages; format/edition details</w:t>
            </w:r>
          </w:p>
        </w:tc>
        <w:tc>
          <w:tcPr>
            <w:tcW w:type="dxa" w:w="3331"/>
          </w:tcPr>
          <w:p>
            <w:r>
              <w:t>Discover, compare and purchase a confirmed edition.</w:t>
            </w:r>
          </w:p>
        </w:tc>
      </w:tr>
      <w:tr>
        <w:tc>
          <w:tcPr>
            <w:tcW w:type="dxa" w:w="3331"/>
          </w:tcPr>
          <w:p>
            <w:r>
              <w:t>About Sylvia</w:t>
            </w:r>
          </w:p>
        </w:tc>
        <w:tc>
          <w:tcPr>
            <w:tcW w:type="dxa" w:w="3331"/>
          </w:tcPr>
          <w:p>
            <w:r>
              <w:t>Sylvia’s Story; Speaking; Author Support</w:t>
            </w:r>
          </w:p>
        </w:tc>
        <w:tc>
          <w:tcPr>
            <w:tcW w:type="dxa" w:w="3331"/>
          </w:tcPr>
          <w:p>
            <w:r>
              <w:t>Build trust, understand Sylvia’s calling and enquire.</w:t>
            </w:r>
          </w:p>
        </w:tc>
      </w:tr>
      <w:tr>
        <w:tc>
          <w:tcPr>
            <w:tcW w:type="dxa" w:w="3331"/>
          </w:tcPr>
          <w:p>
            <w:r>
              <w:t>Ministry</w:t>
            </w:r>
          </w:p>
        </w:tc>
        <w:tc>
          <w:tcPr>
            <w:tcW w:type="dxa" w:w="3331"/>
          </w:tcPr>
          <w:p>
            <w:r>
              <w:t>Heaven on Earth; Give / Dream Partners; ministry resources</w:t>
            </w:r>
          </w:p>
        </w:tc>
        <w:tc>
          <w:tcPr>
            <w:tcW w:type="dxa" w:w="3331"/>
          </w:tcPr>
          <w:p>
            <w:r>
              <w:t>Understand the work and support it transparently.</w:t>
            </w:r>
          </w:p>
        </w:tc>
      </w:tr>
      <w:tr>
        <w:tc>
          <w:tcPr>
            <w:tcW w:type="dxa" w:w="3331"/>
          </w:tcPr>
          <w:p>
            <w:r>
              <w:t>Devotionals &amp; Media</w:t>
            </w:r>
          </w:p>
        </w:tc>
        <w:tc>
          <w:tcPr>
            <w:tcW w:type="dxa" w:w="3331"/>
          </w:tcPr>
          <w:p>
            <w:r>
              <w:t>Journal index; article detail; Podcasts &amp; Videos; free resources</w:t>
            </w:r>
          </w:p>
        </w:tc>
        <w:tc>
          <w:tcPr>
            <w:tcW w:type="dxa" w:w="3331"/>
          </w:tcPr>
          <w:p>
            <w:r>
              <w:t>Read, watch or download approved resources.</w:t>
            </w:r>
          </w:p>
        </w:tc>
      </w:tr>
      <w:tr>
        <w:tc>
          <w:tcPr>
            <w:tcW w:type="dxa" w:w="3331"/>
          </w:tcPr>
          <w:p>
            <w:r>
              <w:t>Contact</w:t>
            </w:r>
          </w:p>
        </w:tc>
        <w:tc>
          <w:tcPr>
            <w:tcW w:type="dxa" w:w="3331"/>
          </w:tcPr>
          <w:p>
            <w:r>
              <w:t>Contact form; speaking enquiry topic</w:t>
            </w:r>
          </w:p>
        </w:tc>
        <w:tc>
          <w:tcPr>
            <w:tcW w:type="dxa" w:w="3331"/>
          </w:tcPr>
          <w:p>
            <w:r>
              <w:t>Send a real message through the approved form handler.</w:t>
            </w:r>
          </w:p>
        </w:tc>
      </w:tr>
      <w:tr>
        <w:tc>
          <w:tcPr>
            <w:tcW w:type="dxa" w:w="3331"/>
          </w:tcPr>
          <w:p>
            <w:r>
              <w:t>Reader services</w:t>
            </w:r>
          </w:p>
        </w:tc>
        <w:tc>
          <w:tcPr>
            <w:tcW w:type="dxa" w:w="3331"/>
          </w:tcPr>
          <w:p>
            <w:r>
              <w:t>Cart; Checkout; Order Confirmation; My Downloads; Refunds &amp; Downloads</w:t>
            </w:r>
          </w:p>
        </w:tc>
        <w:tc>
          <w:tcPr>
            <w:tcW w:type="dxa" w:w="3331"/>
          </w:tcPr>
          <w:p>
            <w:r>
              <w:t>Complete purchase and retrieve purchased files securely.</w:t>
            </w:r>
          </w:p>
        </w:tc>
      </w:tr>
      <w:tr>
        <w:tc>
          <w:tcPr>
            <w:tcW w:type="dxa" w:w="3331"/>
          </w:tcPr>
          <w:p>
            <w:r>
              <w:t>Legal</w:t>
            </w:r>
          </w:p>
        </w:tc>
        <w:tc>
          <w:tcPr>
            <w:tcW w:type="dxa" w:w="3331"/>
          </w:tcPr>
          <w:p>
            <w:r>
              <w:t>Privacy Policy; Terms of Sale; Refunds &amp; Downloads</w:t>
            </w:r>
          </w:p>
        </w:tc>
        <w:tc>
          <w:tcPr>
            <w:tcW w:type="dxa" w:w="3331"/>
          </w:tcPr>
          <w:p>
            <w:r>
              <w:t>Understand data use, purchase terms and support routes.</w:t>
            </w:r>
          </w:p>
        </w:tc>
      </w:tr>
    </w:tbl>
    <w:p>
      <w:r>
        <w:t>Navigation recommendation: keep the desktop menu short, with Books, About Sylvia, Ministry, Devotionals &amp; Media and Contact. Keep Give as the visually distinct header CTA. On mobile, use Home, Books, Ministry, Give and More; the More control should open the same accessible navigation drawer.</w:t>
      </w:r>
    </w:p>
    <w:p>
      <w:pPr>
        <w:pStyle w:val="Heading1"/>
      </w:pPr>
      <w:r>
        <w:t>5. Visual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331"/>
          </w:tcPr>
          <w:p>
            <w:r>
              <w:rPr>
                <w:b/>
              </w:rPr>
              <w:t>Recommended direction</w:t>
            </w:r>
          </w:p>
        </w:tc>
        <w:tc>
          <w:tcPr>
            <w:tcW w:type="dxa" w:w="3331"/>
          </w:tcPr>
          <w:p>
            <w:r>
              <w:rPr>
                <w:b/>
              </w:rPr>
              <w:t>Implementation notes</w:t>
            </w:r>
          </w:p>
        </w:tc>
      </w:tr>
      <w:tr>
        <w:tc>
          <w:tcPr>
            <w:tcW w:type="dxa" w:w="3331"/>
          </w:tcPr>
          <w:p>
            <w:r>
              <w:t>Primary ink</w:t>
            </w:r>
          </w:p>
        </w:tc>
        <w:tc>
          <w:tcPr>
            <w:tcW w:type="dxa" w:w="3331"/>
          </w:tcPr>
          <w:p>
            <w:r>
              <w:t>#231B14</w:t>
            </w:r>
          </w:p>
        </w:tc>
        <w:tc>
          <w:tcPr>
            <w:tcW w:type="dxa" w:w="3331"/>
          </w:tcPr>
          <w:p>
            <w:r>
              <w:t>Body text and dark footer; avoid low-contrast muted text.</w:t>
            </w:r>
          </w:p>
        </w:tc>
      </w:tr>
      <w:tr>
        <w:tc>
          <w:tcPr>
            <w:tcW w:type="dxa" w:w="3331"/>
          </w:tcPr>
          <w:p>
            <w:r>
              <w:t>Gold action</w:t>
            </w:r>
          </w:p>
        </w:tc>
        <w:tc>
          <w:tcPr>
            <w:tcW w:type="dxa" w:w="3331"/>
          </w:tcPr>
          <w:p>
            <w:r>
              <w:t>#775014</w:t>
            </w:r>
          </w:p>
        </w:tc>
        <w:tc>
          <w:tcPr>
            <w:tcW w:type="dxa" w:w="3331"/>
          </w:tcPr>
          <w:p>
            <w:r>
              <w:t>Primary buttons and links on light surfaces; test contrast before finalising.</w:t>
            </w:r>
          </w:p>
        </w:tc>
      </w:tr>
      <w:tr>
        <w:tc>
          <w:tcPr>
            <w:tcW w:type="dxa" w:w="3331"/>
          </w:tcPr>
          <w:p>
            <w:r>
              <w:t>Gold accent</w:t>
            </w:r>
          </w:p>
        </w:tc>
        <w:tc>
          <w:tcPr>
            <w:tcW w:type="dxa" w:w="3331"/>
          </w:tcPr>
          <w:p>
            <w:r>
              <w:t>#C18B2D</w:t>
            </w:r>
          </w:p>
        </w:tc>
        <w:tc>
          <w:tcPr>
            <w:tcW w:type="dxa" w:w="3331"/>
          </w:tcPr>
          <w:p>
            <w:r>
              <w:t>Decorative highlights and icons; do not use for small text on white unless contrast passes.</w:t>
            </w:r>
          </w:p>
        </w:tc>
      </w:tr>
      <w:tr>
        <w:tc>
          <w:tcPr>
            <w:tcW w:type="dxa" w:w="3331"/>
          </w:tcPr>
          <w:p>
            <w:r>
              <w:t>Cream</w:t>
            </w:r>
          </w:p>
        </w:tc>
        <w:tc>
          <w:tcPr>
            <w:tcW w:type="dxa" w:w="3331"/>
          </w:tcPr>
          <w:p>
            <w:r>
              <w:t>#FCFAF5</w:t>
            </w:r>
          </w:p>
        </w:tc>
        <w:tc>
          <w:tcPr>
            <w:tcW w:type="dxa" w:w="3331"/>
          </w:tcPr>
          <w:p>
            <w:r>
              <w:t>Main canvas; use white surfaces sparingly for hierarchy.</w:t>
            </w:r>
          </w:p>
        </w:tc>
      </w:tr>
      <w:tr>
        <w:tc>
          <w:tcPr>
            <w:tcW w:type="dxa" w:w="3331"/>
          </w:tcPr>
          <w:p>
            <w:r>
              <w:t>Cream tint</w:t>
            </w:r>
          </w:p>
        </w:tc>
        <w:tc>
          <w:tcPr>
            <w:tcW w:type="dxa" w:w="3331"/>
          </w:tcPr>
          <w:p>
            <w:r>
              <w:t>#F4EDDF</w:t>
            </w:r>
          </w:p>
        </w:tc>
        <w:tc>
          <w:tcPr>
            <w:tcW w:type="dxa" w:w="3331"/>
          </w:tcPr>
          <w:p>
            <w:r>
              <w:t>Alternating section backgrounds and subtle filter surfaces.</w:t>
            </w:r>
          </w:p>
        </w:tc>
      </w:tr>
      <w:tr>
        <w:tc>
          <w:tcPr>
            <w:tcW w:type="dxa" w:w="3331"/>
          </w:tcPr>
          <w:p>
            <w:r>
              <w:t>Display type</w:t>
            </w:r>
          </w:p>
        </w:tc>
        <w:tc>
          <w:tcPr>
            <w:tcW w:type="dxa" w:w="3331"/>
          </w:tcPr>
          <w:p>
            <w:r>
              <w:t>Cormorant Garamond or comparable serif</w:t>
            </w:r>
          </w:p>
        </w:tc>
        <w:tc>
          <w:tcPr>
            <w:tcW w:type="dxa" w:w="3331"/>
          </w:tcPr>
          <w:p>
            <w:r>
              <w:t>Use for headings, pull quotes and editorial emphasis; avoid long body paragraphs.</w:t>
            </w:r>
          </w:p>
        </w:tc>
      </w:tr>
      <w:tr>
        <w:tc>
          <w:tcPr>
            <w:tcW w:type="dxa" w:w="3331"/>
          </w:tcPr>
          <w:p>
            <w:r>
              <w:t>Body type</w:t>
            </w:r>
          </w:p>
        </w:tc>
        <w:tc>
          <w:tcPr>
            <w:tcW w:type="dxa" w:w="3331"/>
          </w:tcPr>
          <w:p>
            <w:r>
              <w:t>Source Sans 3 or comparable sans-serif</w:t>
            </w:r>
          </w:p>
        </w:tc>
        <w:tc>
          <w:tcPr>
            <w:tcW w:type="dxa" w:w="3331"/>
          </w:tcPr>
          <w:p>
            <w:r>
              <w:t>Use for navigation, body text, buttons and form labels.</w:t>
            </w:r>
          </w:p>
        </w:tc>
      </w:tr>
      <w:tr>
        <w:tc>
          <w:tcPr>
            <w:tcW w:type="dxa" w:w="3331"/>
          </w:tcPr>
          <w:p>
            <w:r>
              <w:t>Content width</w:t>
            </w:r>
          </w:p>
        </w:tc>
        <w:tc>
          <w:tcPr>
            <w:tcW w:type="dxa" w:w="3331"/>
          </w:tcPr>
          <w:p>
            <w:r>
              <w:t>Approx. 1,200–1,240px max</w:t>
            </w:r>
          </w:p>
        </w:tc>
        <w:tc>
          <w:tcPr>
            <w:tcW w:type="dxa" w:w="3331"/>
          </w:tcPr>
          <w:p>
            <w:r>
              <w:t>Use narrower reading width for articles (about 680–760px).</w:t>
            </w:r>
          </w:p>
        </w:tc>
      </w:tr>
      <w:tr>
        <w:tc>
          <w:tcPr>
            <w:tcW w:type="dxa" w:w="3331"/>
          </w:tcPr>
          <w:p>
            <w:r>
              <w:t>Spacing</w:t>
            </w:r>
          </w:p>
        </w:tc>
        <w:tc>
          <w:tcPr>
            <w:tcW w:type="dxa" w:w="3331"/>
          </w:tcPr>
          <w:p>
            <w:r>
              <w:t>Consistent 8px-based scale</w:t>
            </w:r>
          </w:p>
        </w:tc>
        <w:tc>
          <w:tcPr>
            <w:tcW w:type="dxa" w:w="3331"/>
          </w:tcPr>
          <w:p>
            <w:r>
              <w:t>Use section spacing intentionally; reduce it on small screens.</w:t>
            </w:r>
          </w:p>
        </w:tc>
      </w:tr>
      <w:tr>
        <w:tc>
          <w:tcPr>
            <w:tcW w:type="dxa" w:w="3331"/>
          </w:tcPr>
          <w:p>
            <w:r>
              <w:t>Motion</w:t>
            </w:r>
          </w:p>
        </w:tc>
        <w:tc>
          <w:tcPr>
            <w:tcW w:type="dxa" w:w="3331"/>
          </w:tcPr>
          <w:p>
            <w:r>
              <w:t>Short, restrained transitions</w:t>
            </w:r>
          </w:p>
        </w:tc>
        <w:tc>
          <w:tcPr>
            <w:tcW w:type="dxa" w:w="3331"/>
          </w:tcPr>
          <w:p>
            <w:r>
              <w:t>Respect prefers-reduced-motion and never hide essential content until animation.</w:t>
            </w:r>
          </w:p>
        </w:tc>
      </w:tr>
    </w:tbl>
    <w:p>
      <w:pPr>
        <w:pStyle w:val="Heading1"/>
      </w:pPr>
      <w:r>
        <w:t>6. Page-by-page acceptance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331"/>
          </w:tcPr>
          <w:p>
            <w:r>
              <w:rPr>
                <w:b/>
              </w:rPr>
              <w:t>Must work in prototype</w:t>
            </w:r>
          </w:p>
        </w:tc>
        <w:tc>
          <w:tcPr>
            <w:tcW w:type="dxa" w:w="3331"/>
          </w:tcPr>
          <w:p>
            <w:r>
              <w:rPr>
                <w:b/>
              </w:rPr>
              <w:t>Production requirement</w:t>
            </w:r>
          </w:p>
        </w:tc>
      </w:tr>
      <w:tr>
        <w:tc>
          <w:tcPr>
            <w:tcW w:type="dxa" w:w="3331"/>
          </w:tcPr>
          <w:p>
            <w:r>
              <w:t>Home</w:t>
            </w:r>
          </w:p>
        </w:tc>
        <w:tc>
          <w:tcPr>
            <w:tcW w:type="dxa" w:w="3331"/>
          </w:tcPr>
          <w:p>
            <w:r>
              <w:t>Primary CTAs, book cards, article cards, ministry link and newsletter section navigate correctly.</w:t>
            </w:r>
          </w:p>
        </w:tc>
        <w:tc>
          <w:tcPr>
            <w:tcW w:type="dxa" w:w="3331"/>
          </w:tcPr>
          <w:p>
            <w:r>
              <w:t>Approved portrait and copy; analytics events; crawlable links; optimised imagery.</w:t>
            </w:r>
          </w:p>
        </w:tc>
      </w:tr>
      <w:tr>
        <w:tc>
          <w:tcPr>
            <w:tcW w:type="dxa" w:w="3331"/>
          </w:tcPr>
          <w:p>
            <w:r>
              <w:t>Books index</w:t>
            </w:r>
          </w:p>
        </w:tc>
        <w:tc>
          <w:tcPr>
            <w:tcW w:type="dxa" w:w="3331"/>
          </w:tcPr>
          <w:p>
            <w:r>
              <w:t>Search, category filters, language query parameters and book cards work together.</w:t>
            </w:r>
          </w:p>
        </w:tc>
        <w:tc>
          <w:tcPr>
            <w:tcW w:type="dxa" w:w="3331"/>
          </w:tcPr>
          <w:p>
            <w:r>
              <w:t>Real catalogue source, correct prices/editions, canonical URLs and structured product data where eligible.</w:t>
            </w:r>
          </w:p>
        </w:tc>
      </w:tr>
      <w:tr>
        <w:tc>
          <w:tcPr>
            <w:tcW w:type="dxa" w:w="3331"/>
          </w:tcPr>
          <w:p>
            <w:r>
              <w:t>Book detail</w:t>
            </w:r>
          </w:p>
        </w:tc>
        <w:tc>
          <w:tcPr>
            <w:tcW w:type="dxa" w:w="3331"/>
          </w:tcPr>
          <w:p>
            <w:r>
              <w:t>Related titles, format selector, cart actions and purchase CTAs are usable.</w:t>
            </w:r>
          </w:p>
        </w:tc>
        <w:tc>
          <w:tcPr>
            <w:tcW w:type="dxa" w:w="3331"/>
          </w:tcPr>
          <w:p>
            <w:r>
              <w:t>Approved cover, description, price, retailer URL, checkout handling and file entitlements.</w:t>
            </w:r>
          </w:p>
        </w:tc>
      </w:tr>
      <w:tr>
        <w:tc>
          <w:tcPr>
            <w:tcW w:type="dxa" w:w="3331"/>
          </w:tcPr>
          <w:p>
            <w:r>
              <w:t>About Sylvia</w:t>
            </w:r>
          </w:p>
        </w:tc>
        <w:tc>
          <w:tcPr>
            <w:tcW w:type="dxa" w:w="3331"/>
          </w:tcPr>
          <w:p>
            <w:r>
              <w:t>Story and related links work.</w:t>
            </w:r>
          </w:p>
        </w:tc>
        <w:tc>
          <w:tcPr>
            <w:tcW w:type="dxa" w:w="3331"/>
          </w:tcPr>
          <w:p>
            <w:r>
              <w:t>Sylvia-approved biography, portrait, dates and quotations.</w:t>
            </w:r>
          </w:p>
        </w:tc>
      </w:tr>
      <w:tr>
        <w:tc>
          <w:tcPr>
            <w:tcW w:type="dxa" w:w="3331"/>
          </w:tcPr>
          <w:p>
            <w:r>
              <w:t>Heaven on Earth</w:t>
            </w:r>
          </w:p>
        </w:tc>
        <w:tc>
          <w:tcPr>
            <w:tcW w:type="dxa" w:w="3331"/>
          </w:tcPr>
          <w:p>
            <w:r>
              <w:t>Ministry and Give links work; content is readable on mobile.</w:t>
            </w:r>
          </w:p>
        </w:tc>
        <w:tc>
          <w:tcPr>
            <w:tcW w:type="dxa" w:w="3331"/>
          </w:tcPr>
          <w:p>
            <w:r>
              <w:t>Verified legal status and wording, approved imagery, current programme descriptions and transparent donation disclosures.</w:t>
            </w:r>
          </w:p>
        </w:tc>
      </w:tr>
      <w:tr>
        <w:tc>
          <w:tcPr>
            <w:tcW w:type="dxa" w:w="3331"/>
          </w:tcPr>
          <w:p>
            <w:r>
              <w:t>Give</w:t>
            </w:r>
          </w:p>
        </w:tc>
        <w:tc>
          <w:tcPr>
            <w:tcW w:type="dxa" w:w="3331"/>
          </w:tcPr>
          <w:p>
            <w:r>
              <w:t>Amount and monthly/one-time choices update the CTA.</w:t>
            </w:r>
          </w:p>
        </w:tc>
        <w:tc>
          <w:tcPr>
            <w:tcW w:type="dxa" w:w="3331"/>
          </w:tcPr>
          <w:p>
            <w:r>
              <w:t>Secure provider checkout; verified recipient; currency, receipts, recurring cancellation and tested webhooks.</w:t>
            </w:r>
          </w:p>
        </w:tc>
      </w:tr>
      <w:tr>
        <w:tc>
          <w:tcPr>
            <w:tcW w:type="dxa" w:w="3331"/>
          </w:tcPr>
          <w:p>
            <w:r>
              <w:t>Journal / article</w:t>
            </w:r>
          </w:p>
        </w:tc>
        <w:tc>
          <w:tcPr>
            <w:tcW w:type="dxa" w:w="3331"/>
          </w:tcPr>
          <w:p>
            <w:r>
              <w:t>Index cards and article routes work.</w:t>
            </w:r>
          </w:p>
        </w:tc>
        <w:tc>
          <w:tcPr>
            <w:tcW w:type="dxa" w:w="3331"/>
          </w:tcPr>
          <w:p>
            <w:r>
              <w:t>Approved posts, author/date metadata, canonical URLs and Article schema when appropriate.</w:t>
            </w:r>
          </w:p>
        </w:tc>
      </w:tr>
      <w:tr>
        <w:tc>
          <w:tcPr>
            <w:tcW w:type="dxa" w:w="3331"/>
          </w:tcPr>
          <w:p>
            <w:r>
              <w:t>Free resources</w:t>
            </w:r>
          </w:p>
        </w:tc>
        <w:tc>
          <w:tcPr>
            <w:tcW w:type="dxa" w:w="3331"/>
          </w:tcPr>
          <w:p>
            <w:r>
              <w:t>Resource links and forms show clear states.</w:t>
            </w:r>
          </w:p>
        </w:tc>
        <w:tc>
          <w:tcPr>
            <w:tcW w:type="dxa" w:w="3331"/>
          </w:tcPr>
          <w:p>
            <w:r>
              <w:t>Distribution rights, email consent, anti-spam and secure delivery.</w:t>
            </w:r>
          </w:p>
        </w:tc>
      </w:tr>
      <w:tr>
        <w:tc>
          <w:tcPr>
            <w:tcW w:type="dxa" w:w="3331"/>
          </w:tcPr>
          <w:p>
            <w:r>
              <w:t>Media</w:t>
            </w:r>
          </w:p>
        </w:tc>
        <w:tc>
          <w:tcPr>
            <w:tcW w:type="dxa" w:w="3331"/>
          </w:tcPr>
          <w:p>
            <w:r>
              <w:t>Media page and relevant links work.</w:t>
            </w:r>
          </w:p>
        </w:tc>
        <w:tc>
          <w:tcPr>
            <w:tcW w:type="dxa" w:w="3331"/>
          </w:tcPr>
          <w:p>
            <w:r>
              <w:t>Correct video/podcast embeds, captions and transcripts where available.</w:t>
            </w:r>
          </w:p>
        </w:tc>
      </w:tr>
      <w:tr>
        <w:tc>
          <w:tcPr>
            <w:tcW w:type="dxa" w:w="3331"/>
          </w:tcPr>
          <w:p>
            <w:r>
              <w:t>Speaking / Author Support</w:t>
            </w:r>
          </w:p>
        </w:tc>
        <w:tc>
          <w:tcPr>
            <w:tcW w:type="dxa" w:w="3331"/>
          </w:tcPr>
          <w:p>
            <w:r>
              <w:t>Contact CTAs preselect relevant enquiry topic.</w:t>
            </w:r>
          </w:p>
        </w:tc>
        <w:tc>
          <w:tcPr>
            <w:tcW w:type="dxa" w:w="3331"/>
          </w:tcPr>
          <w:p>
            <w:r>
              <w:t>Real form routing, consent, anti-spam, email delivery and accessible error/success states.</w:t>
            </w:r>
          </w:p>
        </w:tc>
      </w:tr>
      <w:tr>
        <w:tc>
          <w:tcPr>
            <w:tcW w:type="dxa" w:w="3331"/>
          </w:tcPr>
          <w:p>
            <w:r>
              <w:t>Contact</w:t>
            </w:r>
          </w:p>
        </w:tc>
        <w:tc>
          <w:tcPr>
            <w:tcW w:type="dxa" w:w="3331"/>
          </w:tcPr>
          <w:p>
            <w:r>
              <w:t>Required-field and email validation; topic choice.</w:t>
            </w:r>
          </w:p>
        </w:tc>
        <w:tc>
          <w:tcPr>
            <w:tcW w:type="dxa" w:w="3331"/>
          </w:tcPr>
          <w:p>
            <w:r>
              <w:t>WordPress form handler, server-side validation, spam protection, privacy notice and confirmed destination inbox.</w:t>
            </w:r>
          </w:p>
        </w:tc>
      </w:tr>
      <w:tr>
        <w:tc>
          <w:tcPr>
            <w:tcW w:type="dxa" w:w="3331"/>
          </w:tcPr>
          <w:p>
            <w:r>
              <w:t>Cart / Checkout</w:t>
            </w:r>
          </w:p>
        </w:tc>
        <w:tc>
          <w:tcPr>
            <w:tcW w:type="dxa" w:w="3331"/>
          </w:tcPr>
          <w:p>
            <w:r>
              <w:t>Quantity controls and totals update; empty-cart state works.</w:t>
            </w:r>
          </w:p>
        </w:tc>
        <w:tc>
          <w:tcPr>
            <w:tcW w:type="dxa" w:w="3331"/>
          </w:tcPr>
          <w:p>
            <w:r>
              <w:t>Approved payment flow, order persistence, idempotent webhook handling, refund terms and tested receipts.</w:t>
            </w:r>
          </w:p>
        </w:tc>
      </w:tr>
      <w:tr>
        <w:tc>
          <w:tcPr>
            <w:tcW w:type="dxa" w:w="3331"/>
          </w:tcPr>
          <w:p>
            <w:r>
              <w:t>Downloads</w:t>
            </w:r>
          </w:p>
        </w:tc>
        <w:tc>
          <w:tcPr>
            <w:tcW w:type="dxa" w:w="3331"/>
          </w:tcPr>
          <w:p>
            <w:r>
              <w:t>Email input and UI states work without pretending to retrieve data.</w:t>
            </w:r>
          </w:p>
        </w:tc>
        <w:tc>
          <w:tcPr>
            <w:tcW w:type="dxa" w:w="3331"/>
          </w:tcPr>
          <w:p>
            <w:r>
              <w:t>Order lookup with privacy-preserving responses and time-limited, order-bound download URLs.</w:t>
            </w:r>
          </w:p>
        </w:tc>
      </w:tr>
      <w:tr>
        <w:tc>
          <w:tcPr>
            <w:tcW w:type="dxa" w:w="3331"/>
          </w:tcPr>
          <w:p>
            <w:r>
              <w:t>Legal pages</w:t>
            </w:r>
          </w:p>
        </w:tc>
        <w:tc>
          <w:tcPr>
            <w:tcW w:type="dxa" w:w="3331"/>
          </w:tcPr>
          <w:p>
            <w:r>
              <w:t>Routes and navigation work.</w:t>
            </w:r>
          </w:p>
        </w:tc>
        <w:tc>
          <w:tcPr>
            <w:tcW w:type="dxa" w:w="3331"/>
          </w:tcPr>
          <w:p>
            <w:r>
              <w:t>Legal review and accurate provider details; do not publish sample policy text unchanged.</w:t>
            </w:r>
          </w:p>
        </w:tc>
      </w:tr>
    </w:tbl>
    <w:p>
      <w:pPr>
        <w:pStyle w:val="Heading1"/>
      </w:pPr>
      <w:r>
        <w:t>7. Functionality and integration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31"/>
          </w:tcPr>
          <w:p>
            <w:r>
              <w:rPr>
                <w:b/>
              </w:rPr>
              <w:t>Prototype status</w:t>
            </w:r>
          </w:p>
        </w:tc>
        <w:tc>
          <w:tcPr>
            <w:tcW w:type="dxa" w:w="3331"/>
          </w:tcPr>
          <w:p>
            <w:r>
              <w:rPr>
                <w:b/>
              </w:rPr>
              <w:t>Required implementation</w:t>
            </w:r>
          </w:p>
        </w:tc>
      </w:tr>
      <w:tr>
        <w:tc>
          <w:tcPr>
            <w:tcW w:type="dxa" w:w="3331"/>
          </w:tcPr>
          <w:p>
            <w:r>
              <w:t>Internal navigation and responsive rendering</w:t>
            </w:r>
          </w:p>
        </w:tc>
        <w:tc>
          <w:tcPr>
            <w:tcW w:type="dxa" w:w="3331"/>
          </w:tcPr>
          <w:p>
            <w:r>
              <w:t>Front-end demonstration</w:t>
            </w:r>
          </w:p>
        </w:tc>
        <w:tc>
          <w:tcPr>
            <w:tcW w:type="dxa" w:w="3331"/>
          </w:tcPr>
          <w:p>
            <w:r>
              <w:t>Convert each route to a real WordPress page/template or approved routing structure.</w:t>
            </w:r>
          </w:p>
        </w:tc>
      </w:tr>
      <w:tr>
        <w:tc>
          <w:tcPr>
            <w:tcW w:type="dxa" w:w="3331"/>
          </w:tcPr>
          <w:p>
            <w:r>
              <w:t>Search and book filters</w:t>
            </w:r>
          </w:p>
        </w:tc>
        <w:tc>
          <w:tcPr>
            <w:tcW w:type="dxa" w:w="3331"/>
          </w:tcPr>
          <w:p>
            <w:r>
              <w:t>Local data only</w:t>
            </w:r>
          </w:p>
        </w:tc>
        <w:tc>
          <w:tcPr>
            <w:tcW w:type="dxa" w:w="3331"/>
          </w:tcPr>
          <w:p>
            <w:r>
              <w:t>Connect to WordPress/WooCommerce catalogue or approved structured content.</w:t>
            </w:r>
          </w:p>
        </w:tc>
      </w:tr>
      <w:tr>
        <w:tc>
          <w:tcPr>
            <w:tcW w:type="dxa" w:w="3331"/>
          </w:tcPr>
          <w:p>
            <w:r>
              <w:t>Cart</w:t>
            </w:r>
          </w:p>
        </w:tc>
        <w:tc>
          <w:tcPr>
            <w:tcW w:type="dxa" w:w="3331"/>
          </w:tcPr>
          <w:p>
            <w:r>
              <w:t>Browser-side demonstration</w:t>
            </w:r>
          </w:p>
        </w:tc>
        <w:tc>
          <w:tcPr>
            <w:tcW w:type="dxa" w:w="3331"/>
          </w:tcPr>
          <w:p>
            <w:r>
              <w:t>Use WooCommerce or approved commerce system; persist and validate cart server-side.</w:t>
            </w:r>
          </w:p>
        </w:tc>
      </w:tr>
      <w:tr>
        <w:tc>
          <w:tcPr>
            <w:tcW w:type="dxa" w:w="3331"/>
          </w:tcPr>
          <w:p>
            <w:r>
              <w:t>Checkout / payment</w:t>
            </w:r>
          </w:p>
        </w:tc>
        <w:tc>
          <w:tcPr>
            <w:tcW w:type="dxa" w:w="3331"/>
          </w:tcPr>
          <w:p>
            <w:r>
              <w:t>Not connected</w:t>
            </w:r>
          </w:p>
        </w:tc>
        <w:tc>
          <w:tcPr>
            <w:tcW w:type="dxa" w:w="3331"/>
          </w:tcPr>
          <w:p>
            <w:r>
              <w:t>Use existing approved payment setup; do not replace or alter Stripe/payment configuration without explicit approval.</w:t>
            </w:r>
          </w:p>
        </w:tc>
      </w:tr>
      <w:tr>
        <w:tc>
          <w:tcPr>
            <w:tcW w:type="dxa" w:w="3331"/>
          </w:tcPr>
          <w:p>
            <w:r>
              <w:t>Donations / recurring giving</w:t>
            </w:r>
          </w:p>
        </w:tc>
        <w:tc>
          <w:tcPr>
            <w:tcW w:type="dxa" w:w="3331"/>
          </w:tcPr>
          <w:p>
            <w:r>
              <w:t>Not connected</w:t>
            </w:r>
          </w:p>
        </w:tc>
        <w:tc>
          <w:tcPr>
            <w:tcW w:type="dxa" w:w="3331"/>
          </w:tcPr>
          <w:p>
            <w:r>
              <w:t>Connect approved donation flow; confirm legal recipient, amount, cadence, receipts and cancellation process.</w:t>
            </w:r>
          </w:p>
        </w:tc>
      </w:tr>
      <w:tr>
        <w:tc>
          <w:tcPr>
            <w:tcW w:type="dxa" w:w="3331"/>
          </w:tcPr>
          <w:p>
            <w:r>
              <w:t>Contact form</w:t>
            </w:r>
          </w:p>
        </w:tc>
        <w:tc>
          <w:tcPr>
            <w:tcW w:type="dxa" w:w="3331"/>
          </w:tcPr>
          <w:p>
            <w:r>
              <w:t>Simulated success state</w:t>
            </w:r>
          </w:p>
        </w:tc>
        <w:tc>
          <w:tcPr>
            <w:tcW w:type="dxa" w:w="3331"/>
          </w:tcPr>
          <w:p>
            <w:r>
              <w:t>Connect approved WordPress form plugin and verify message delivery.</w:t>
            </w:r>
          </w:p>
        </w:tc>
      </w:tr>
      <w:tr>
        <w:tc>
          <w:tcPr>
            <w:tcW w:type="dxa" w:w="3331"/>
          </w:tcPr>
          <w:p>
            <w:r>
              <w:t>Newsletter</w:t>
            </w:r>
          </w:p>
        </w:tc>
        <w:tc>
          <w:tcPr>
            <w:tcW w:type="dxa" w:w="3331"/>
          </w:tcPr>
          <w:p>
            <w:r>
              <w:t>Simulated subscription</w:t>
            </w:r>
          </w:p>
        </w:tc>
        <w:tc>
          <w:tcPr>
            <w:tcW w:type="dxa" w:w="3331"/>
          </w:tcPr>
          <w:p>
            <w:r>
              <w:t>Connect approved email platform, consent and unsubscribe.</w:t>
            </w:r>
          </w:p>
        </w:tc>
      </w:tr>
      <w:tr>
        <w:tc>
          <w:tcPr>
            <w:tcW w:type="dxa" w:w="3331"/>
          </w:tcPr>
          <w:p>
            <w:r>
              <w:t>Digital downloads</w:t>
            </w:r>
          </w:p>
        </w:tc>
        <w:tc>
          <w:tcPr>
            <w:tcW w:type="dxa" w:w="3331"/>
          </w:tcPr>
          <w:p>
            <w:r>
              <w:t>No real file delivery</w:t>
            </w:r>
          </w:p>
        </w:tc>
        <w:tc>
          <w:tcPr>
            <w:tcW w:type="dxa" w:w="3331"/>
          </w:tcPr>
          <w:p>
            <w:r>
              <w:t>Use protected files and order-authorised, expiring links; test expiry and access denial.</w:t>
            </w:r>
          </w:p>
        </w:tc>
      </w:tr>
      <w:tr>
        <w:tc>
          <w:tcPr>
            <w:tcW w:type="dxa" w:w="3331"/>
          </w:tcPr>
          <w:p>
            <w:r>
              <w:t>Videos and external retailer links</w:t>
            </w:r>
          </w:p>
        </w:tc>
        <w:tc>
          <w:tcPr>
            <w:tcW w:type="dxa" w:w="3331"/>
          </w:tcPr>
          <w:p>
            <w:r>
              <w:t>Placeholder actions in places</w:t>
            </w:r>
          </w:p>
        </w:tc>
        <w:tc>
          <w:tcPr>
            <w:tcW w:type="dxa" w:w="3331"/>
          </w:tcPr>
          <w:p>
            <w:r>
              <w:t>Replace with Sylvia-confirmed URLs and test on desktop/mobile.</w:t>
            </w:r>
          </w:p>
        </w:tc>
      </w:tr>
      <w:tr>
        <w:tc>
          <w:tcPr>
            <w:tcW w:type="dxa" w:w="3331"/>
          </w:tcPr>
          <w:p>
            <w:r>
              <w:t>SEO / schema</w:t>
            </w:r>
          </w:p>
        </w:tc>
        <w:tc>
          <w:tcPr>
            <w:tcW w:type="dxa" w:w="3331"/>
          </w:tcPr>
          <w:p>
            <w:r>
              <w:t>Prototype metadata only</w:t>
            </w:r>
          </w:p>
        </w:tc>
        <w:tc>
          <w:tcPr>
            <w:tcW w:type="dxa" w:w="3331"/>
          </w:tcPr>
          <w:p>
            <w:r>
              <w:t>Page-specific titles/descriptions, canonicals, XML sitemap, robots directives, Open Graph and validated structured data.</w:t>
            </w:r>
          </w:p>
        </w:tc>
      </w:tr>
    </w:tbl>
    <w:p>
      <w:pPr>
        <w:pStyle w:val="Heading1"/>
      </w:pPr>
      <w:r>
        <w:t>8. WordPress implementation plan</w:t>
      </w:r>
    </w:p>
    <w:p>
      <w:pPr>
        <w:pStyle w:val="ListNumber"/>
      </w:pPr>
      <w:r>
        <w:t>Back up the staging site and database. Keep the public site untouched until Sylvia signs off and a rollback plan is approved.</w:t>
      </w:r>
    </w:p>
    <w:p>
      <w:pPr>
        <w:pStyle w:val="ListNumber"/>
      </w:pPr>
      <w:r>
        <w:t>Inventory the current WordPress theme, active plugins, WooCommerce/payment settings, catalogue, existing URLs, redirects and current form/email setup.</w:t>
      </w:r>
    </w:p>
    <w:p>
      <w:pPr>
        <w:pStyle w:val="ListNumber"/>
      </w:pPr>
      <w:r>
        <w:t>Build a child theme or site-specific plugin where appropriate. Avoid editing parent theme files and avoid adding unnecessary plugins for features already covered by the stack.</w:t>
      </w:r>
    </w:p>
    <w:p>
      <w:pPr>
        <w:pStyle w:val="ListNumber"/>
      </w:pPr>
      <w:r>
        <w:t>Create reusable templates for Home, Book Archive, Book Detail, About, Ministry, Journal Archive, Article, Media, Contact, Give, Reader Services and Legal.</w:t>
      </w:r>
    </w:p>
    <w:p>
      <w:pPr>
        <w:pStyle w:val="ListNumber"/>
      </w:pPr>
      <w:r>
        <w:t>Move book details, article entries, image metadata and CTA URLs into maintainable WordPress content fields instead of hard-coding them in a single HTML file.</w:t>
      </w:r>
    </w:p>
    <w:p>
      <w:pPr>
        <w:pStyle w:val="ListNumber"/>
      </w:pPr>
      <w:r>
        <w:t>Preserve existing checkout/subscription/payment configuration unless a separately approved migration plan explicitly requires changes.</w:t>
      </w:r>
    </w:p>
    <w:p>
      <w:pPr>
        <w:pStyle w:val="ListNumber"/>
      </w:pPr>
      <w:r>
        <w:t>Connect each form and service in staging; test success, validation, failure, duplicate submission, spam and mobile states.</w:t>
      </w:r>
    </w:p>
    <w:p>
      <w:pPr>
        <w:pStyle w:val="ListNumber"/>
      </w:pPr>
      <w:r>
        <w:t>Set SEO titles, meta descriptions, canonicals, breadcrumbs, Open Graph, image alt text, XML sitemap, redirects and appropriate schema. Never add unsupported reviews, ratings, prices or impact figures.</w:t>
      </w:r>
    </w:p>
    <w:p>
      <w:pPr>
        <w:pStyle w:val="ListNumber"/>
      </w:pPr>
      <w:r>
        <w:t>Run accessibility, performance, browser, security, checkout and download QA. Fix critical issues before content freeze.</w:t>
      </w:r>
    </w:p>
    <w:p>
      <w:pPr>
        <w:pStyle w:val="ListNumber"/>
      </w:pPr>
      <w:r>
        <w:t>Obtain written approval for content, photos, book catalogue, legal text, payment flow and donation wording; then schedule launch and post-launch monitoring.</w:t>
      </w:r>
    </w:p>
    <w:p>
      <w:pPr>
        <w:pStyle w:val="Heading1"/>
      </w:pPr>
      <w:r>
        <w:t>9. SEO, accessibility and performance</w:t>
      </w:r>
    </w:p>
    <w:p>
      <w:pPr>
        <w:pStyle w:val="Heading2"/>
      </w:pPr>
      <w:r>
        <w:t>SEO and answer-engine readiness</w:t>
      </w:r>
    </w:p>
    <w:p>
      <w:pPr>
        <w:pStyle w:val="ListBullet"/>
      </w:pPr>
      <w:r>
        <w:t>Give each indexable page a unique title and useful meta description; use one clear H1 and a logical heading hierarchy.</w:t>
      </w:r>
    </w:p>
    <w:p>
      <w:pPr>
        <w:pStyle w:val="ListBullet"/>
      </w:pPr>
      <w:r>
        <w:t>Create descriptive, human-readable WordPress URLs and redirect changed live URLs with permanent 301 redirects.</w:t>
      </w:r>
    </w:p>
    <w:p>
      <w:pPr>
        <w:pStyle w:val="ListBullet"/>
      </w:pPr>
      <w:r>
        <w:t>Add canonical URLs, XML sitemap, robots directives and Open Graph/social preview metadata.</w:t>
      </w:r>
    </w:p>
    <w:p>
      <w:pPr>
        <w:pStyle w:val="ListBullet"/>
      </w:pPr>
      <w:r>
        <w:t>Use structured data only where content qualifies: Person/Organization as appropriate, Book/Product only for real catalogue items and verified offers, Article for editorial posts, BreadcrumbList for navigation. Validate it in structured-data testing tools.</w:t>
      </w:r>
    </w:p>
    <w:p>
      <w:pPr>
        <w:pStyle w:val="ListBullet"/>
      </w:pPr>
      <w:r>
        <w:t>Build helpful topic pages around verified content: Christian books about fear and anxiety, faith and trust, Christian memoir/missionary testimony, devotionals, speaking and Heaven on Earth ministry. Avoid keyword stuffing or guaranteed-ranking claims.</w:t>
      </w:r>
    </w:p>
    <w:p>
      <w:pPr>
        <w:pStyle w:val="ListBullet"/>
      </w:pPr>
      <w:r>
        <w:t>Make ministry pages transparent and specific; ensure charity-registration statements, financial figures and donation promises are verified and dated.</w:t>
      </w:r>
    </w:p>
    <w:p>
      <w:pPr>
        <w:pStyle w:val="ListBullet"/>
      </w:pPr>
      <w:r>
        <w:t>Use descriptive image filenames and alt text based on the actual image and context; decorative images should have empty alt text.</w:t>
      </w:r>
    </w:p>
    <w:p>
      <w:pPr>
        <w:pStyle w:val="Heading2"/>
      </w:pPr>
      <w:r>
        <w:t>Accessibility baseline</w:t>
      </w:r>
    </w:p>
    <w:p>
      <w:pPr>
        <w:pStyle w:val="ListBullet"/>
      </w:pPr>
      <w:r>
        <w:t>Target WCAG 2.2 AA: sufficient contrast, visible keyboard focus, logical focus order, keyboard-accessible dropdowns, labelled form controls and useful error messages.</w:t>
      </w:r>
    </w:p>
    <w:p>
      <w:pPr>
        <w:pStyle w:val="ListBullet"/>
      </w:pPr>
      <w:r>
        <w:t>Use semantic landmarks and headings; ensure the mobile dock does not obscure content or keyboard focus.</w:t>
      </w:r>
    </w:p>
    <w:p>
      <w:pPr>
        <w:pStyle w:val="ListBullet"/>
      </w:pPr>
      <w:r>
        <w:t>Use accessible names for icon-only controls and expose expanded/current states accurately.</w:t>
      </w:r>
    </w:p>
    <w:p>
      <w:pPr>
        <w:pStyle w:val="ListBullet"/>
      </w:pPr>
      <w:r>
        <w:t>Respect reduced-motion preferences, avoid autoplay with sound, provide captions/transcripts for media where available and ensure zoom works.</w:t>
      </w:r>
    </w:p>
    <w:p>
      <w:pPr>
        <w:pStyle w:val="ListBullet"/>
      </w:pPr>
      <w:r>
        <w:t>Test with keyboard only, NVDA or VoiceOver, browser zoom at 200%, and narrow viewport widths.</w:t>
      </w:r>
    </w:p>
    <w:p>
      <w:pPr>
        <w:pStyle w:val="Heading2"/>
      </w:pPr>
      <w:r>
        <w:t>Performance baseline</w:t>
      </w:r>
    </w:p>
    <w:p>
      <w:pPr>
        <w:pStyle w:val="ListBullet"/>
      </w:pPr>
      <w:r>
        <w:t>Serve responsive AVIF/WebP images where practical, set width/height, lazy-load below-the-fold media and preload only the true hero image if confirmed as the LCP asset.</w:t>
      </w:r>
    </w:p>
    <w:p>
      <w:pPr>
        <w:pStyle w:val="ListBullet"/>
      </w:pPr>
      <w:r>
        <w:t>Limit third-party fonts and scripts; use font-display: swap and consider local font hosting if permitted.</w:t>
      </w:r>
    </w:p>
    <w:p>
      <w:pPr>
        <w:pStyle w:val="ListBullet"/>
      </w:pPr>
      <w:r>
        <w:t>Target Core Web Vitals at the 75th percentile: LCP ≤ 2.5s, INP ≤ 200ms and CLS ≤ 0.1. Validate on real mobile networks rather than relying only on lab scores.</w:t>
      </w:r>
    </w:p>
    <w:p>
      <w:pPr>
        <w:pStyle w:val="ListBullet"/>
      </w:pPr>
      <w:r>
        <w:t>Remove unused CSS/JS and avoid unnecessary animation libraries; keep interaction scripts resilient when optional third-party services fail.</w:t>
      </w:r>
    </w:p>
    <w:p>
      <w:pPr>
        <w:pStyle w:val="Heading1"/>
      </w:pPr>
      <w:r>
        <w:t>10. Content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rPr>
                <w:b/>
              </w:rPr>
              <w:t>Content / asset</w:t>
            </w:r>
          </w:p>
        </w:tc>
        <w:tc>
          <w:tcPr>
            <w:tcW w:type="dxa" w:w="3331"/>
          </w:tcPr>
          <w:p>
            <w:r>
              <w:rPr>
                <w:b/>
              </w:rPr>
              <w:t>Approval required</w:t>
            </w:r>
          </w:p>
        </w:tc>
        <w:tc>
          <w:tcPr>
            <w:tcW w:type="dxa" w:w="3331"/>
          </w:tcPr>
          <w:p>
            <w:r>
              <w:rPr>
                <w:b/>
              </w:rPr>
              <w:t>Owner/status</w:t>
            </w:r>
          </w:p>
        </w:tc>
      </w:tr>
      <w:tr>
        <w:tc>
          <w:tcPr>
            <w:tcW w:type="dxa" w:w="3331"/>
          </w:tcPr>
          <w:p>
            <w:r>
              <w:t>Sylvia portrait and biography</w:t>
            </w:r>
          </w:p>
        </w:tc>
        <w:tc>
          <w:tcPr>
            <w:tcW w:type="dxa" w:w="3331"/>
          </w:tcPr>
          <w:p>
            <w:r>
              <w:t>Confirm preferred portrait, name/title, life details and dates.</w:t>
            </w:r>
          </w:p>
        </w:tc>
        <w:tc>
          <w:tcPr>
            <w:tcW w:type="dxa" w:w="3331"/>
          </w:tcPr>
          <w:p>
            <w:r>
              <w:t>Sylvia — pending confirmation</w:t>
            </w:r>
          </w:p>
        </w:tc>
      </w:tr>
      <w:tr>
        <w:tc>
          <w:tcPr>
            <w:tcW w:type="dxa" w:w="3331"/>
          </w:tcPr>
          <w:p>
            <w:r>
              <w:t>Book catalogue</w:t>
            </w:r>
          </w:p>
        </w:tc>
        <w:tc>
          <w:tcPr>
            <w:tcW w:type="dxa" w:w="3331"/>
          </w:tcPr>
          <w:p>
            <w:r>
              <w:t>Confirm each title, subtitle, format, edition, price, language, cover and availability.</w:t>
            </w:r>
          </w:p>
        </w:tc>
        <w:tc>
          <w:tcPr>
            <w:tcW w:type="dxa" w:w="3331"/>
          </w:tcPr>
          <w:p>
            <w:r>
              <w:t>Sylvia / site owner — reconcile against live catalogue</w:t>
            </w:r>
          </w:p>
        </w:tc>
      </w:tr>
      <w:tr>
        <w:tc>
          <w:tcPr>
            <w:tcW w:type="dxa" w:w="3331"/>
          </w:tcPr>
          <w:p>
            <w:r>
              <w:t>Retailer links</w:t>
            </w:r>
          </w:p>
        </w:tc>
        <w:tc>
          <w:tcPr>
            <w:tcW w:type="dxa" w:w="3331"/>
          </w:tcPr>
          <w:p>
            <w:r>
              <w:t>Confirm exact retailer listing for each edition and region.</w:t>
            </w:r>
          </w:p>
        </w:tc>
        <w:tc>
          <w:tcPr>
            <w:tcW w:type="dxa" w:w="3331"/>
          </w:tcPr>
          <w:p>
            <w:r>
              <w:t>Site owner — pending</w:t>
            </w:r>
          </w:p>
        </w:tc>
      </w:tr>
      <w:tr>
        <w:tc>
          <w:tcPr>
            <w:tcW w:type="dxa" w:w="3331"/>
          </w:tcPr>
          <w:p>
            <w:r>
              <w:t>Heaven on Earth description</w:t>
            </w:r>
          </w:p>
        </w:tc>
        <w:tc>
          <w:tcPr>
            <w:tcW w:type="dxa" w:w="3331"/>
          </w:tcPr>
          <w:p>
            <w:r>
              <w:t>Confirm organisation name, legal status, programmes, geography, figures and donation-use statements.</w:t>
            </w:r>
          </w:p>
        </w:tc>
        <w:tc>
          <w:tcPr>
            <w:tcW w:type="dxa" w:w="3331"/>
          </w:tcPr>
          <w:p>
            <w:r>
              <w:t>Ministry owner — pending</w:t>
            </w:r>
          </w:p>
        </w:tc>
      </w:tr>
      <w:tr>
        <w:tc>
          <w:tcPr>
            <w:tcW w:type="dxa" w:w="3331"/>
          </w:tcPr>
          <w:p>
            <w:r>
              <w:t>Testimonials/reviews</w:t>
            </w:r>
          </w:p>
        </w:tc>
        <w:tc>
          <w:tcPr>
            <w:tcW w:type="dxa" w:w="3331"/>
          </w:tcPr>
          <w:p>
            <w:r>
              <w:t>Use only authentic, permissioned and correctly attributed statements.</w:t>
            </w:r>
          </w:p>
        </w:tc>
        <w:tc>
          <w:tcPr>
            <w:tcW w:type="dxa" w:w="3331"/>
          </w:tcPr>
          <w:p>
            <w:r>
              <w:t>Site owner — verify or omit</w:t>
            </w:r>
          </w:p>
        </w:tc>
      </w:tr>
      <w:tr>
        <w:tc>
          <w:tcPr>
            <w:tcW w:type="dxa" w:w="3331"/>
          </w:tcPr>
          <w:p>
            <w:r>
              <w:t>Photos and videos</w:t>
            </w:r>
          </w:p>
        </w:tc>
        <w:tc>
          <w:tcPr>
            <w:tcW w:type="dxa" w:w="3331"/>
          </w:tcPr>
          <w:p>
            <w:r>
              <w:t>Confirm consent, ownership/licensing, context and alt text.</w:t>
            </w:r>
          </w:p>
        </w:tc>
        <w:tc>
          <w:tcPr>
            <w:tcW w:type="dxa" w:w="3331"/>
          </w:tcPr>
          <w:p>
            <w:r>
              <w:t>Site owner — pending</w:t>
            </w:r>
          </w:p>
        </w:tc>
      </w:tr>
      <w:tr>
        <w:tc>
          <w:tcPr>
            <w:tcW w:type="dxa" w:w="3331"/>
          </w:tcPr>
          <w:p>
            <w:r>
              <w:t>Free downloads</w:t>
            </w:r>
          </w:p>
        </w:tc>
        <w:tc>
          <w:tcPr>
            <w:tcW w:type="dxa" w:w="3331"/>
          </w:tcPr>
          <w:p>
            <w:r>
              <w:t>Confirm distribution rights, current file and email follow-up wording.</w:t>
            </w:r>
          </w:p>
        </w:tc>
        <w:tc>
          <w:tcPr>
            <w:tcW w:type="dxa" w:w="3331"/>
          </w:tcPr>
          <w:p>
            <w:r>
              <w:t>Sylvia — pending</w:t>
            </w:r>
          </w:p>
        </w:tc>
      </w:tr>
      <w:tr>
        <w:tc>
          <w:tcPr>
            <w:tcW w:type="dxa" w:w="3331"/>
          </w:tcPr>
          <w:p>
            <w:r>
              <w:t>Social profiles</w:t>
            </w:r>
          </w:p>
        </w:tc>
        <w:tc>
          <w:tcPr>
            <w:tcW w:type="dxa" w:w="3331"/>
          </w:tcPr>
          <w:p>
            <w:r>
              <w:t>Confirm official URLs and public contact details.</w:t>
            </w:r>
          </w:p>
        </w:tc>
        <w:tc>
          <w:tcPr>
            <w:tcW w:type="dxa" w:w="3331"/>
          </w:tcPr>
          <w:p>
            <w:r>
              <w:t>Sylvia — pending</w:t>
            </w:r>
          </w:p>
        </w:tc>
      </w:tr>
      <w:tr>
        <w:tc>
          <w:tcPr>
            <w:tcW w:type="dxa" w:w="3331"/>
          </w:tcPr>
          <w:p>
            <w:r>
              <w:t>Privacy, terms and refunds</w:t>
            </w:r>
          </w:p>
        </w:tc>
        <w:tc>
          <w:tcPr>
            <w:tcW w:type="dxa" w:w="3331"/>
          </w:tcPr>
          <w:p>
            <w:r>
              <w:t>Review against real provider settings and legal obligations.</w:t>
            </w:r>
          </w:p>
        </w:tc>
        <w:tc>
          <w:tcPr>
            <w:tcW w:type="dxa" w:w="3331"/>
          </w:tcPr>
          <w:p>
            <w:r>
              <w:t>Site owner/legal reviewer — pending</w:t>
            </w:r>
          </w:p>
        </w:tc>
      </w:tr>
      <w:tr>
        <w:tc>
          <w:tcPr>
            <w:tcW w:type="dxa" w:w="3331"/>
          </w:tcPr>
          <w:p>
            <w:r>
              <w:t>Email and form routing</w:t>
            </w:r>
          </w:p>
        </w:tc>
        <w:tc>
          <w:tcPr>
            <w:tcW w:type="dxa" w:w="3331"/>
          </w:tcPr>
          <w:p>
            <w:r>
              <w:t>Confirm destination inbox, newsletter provider, sender domain and reply-to.</w:t>
            </w:r>
          </w:p>
        </w:tc>
        <w:tc>
          <w:tcPr>
            <w:tcW w:type="dxa" w:w="3331"/>
          </w:tcPr>
          <w:p>
            <w:r>
              <w:t>Site owner — pending</w:t>
            </w:r>
          </w:p>
        </w:tc>
      </w:tr>
    </w:tbl>
    <w:p>
      <w:pPr>
        <w:pStyle w:val="Heading1"/>
      </w:pPr>
      <w:r>
        <w:t>11. Launch QA checklist</w:t>
      </w:r>
    </w:p>
    <w:p>
      <w:r>
        <w:t>☐ Staging backup created and restore path documented.</w:t>
      </w:r>
    </w:p>
    <w:p>
      <w:r>
        <w:t>☐ Every header, footer, card, CTA, breadcrumb, dropdown and mobile-dock link tested.</w:t>
      </w:r>
    </w:p>
    <w:p>
      <w:r>
        <w:t>☐ All book prices, formats, covers, availability and retailer links verified against approved source.</w:t>
      </w:r>
    </w:p>
    <w:p>
      <w:r>
        <w:t>☐ Forms tested with valid, invalid, missing and spam-like submissions; delivery confirmed in the correct inbox.</w:t>
      </w:r>
    </w:p>
    <w:p>
      <w:r>
        <w:t>☐ Newsletter consent and unsubscribe flow verified; no false subscription success message.</w:t>
      </w:r>
    </w:p>
    <w:p>
      <w:r>
        <w:t>☐ Donation amounts, recurring cadence, currency, recipient, receipts and cancellation instructions tested in payment-provider test mode.</w:t>
      </w:r>
    </w:p>
    <w:p>
      <w:r>
        <w:t>☐ Checkout totals, order creation, duplicate webhook handling, payment failures and confirmation emails tested.</w:t>
      </w:r>
    </w:p>
    <w:p>
      <w:r>
        <w:t>☐ Downloads tested for authorised access, link expiry, repeated access, unauthorised access and lost-link recovery.</w:t>
      </w:r>
    </w:p>
    <w:p>
      <w:r>
        <w:t>☐ All media embeds, captions, transcripts and external links tested.</w:t>
      </w:r>
    </w:p>
    <w:p>
      <w:r>
        <w:t>☐ Page titles, descriptions, canonicals, sitemap, robots, redirects and schema validated.</w:t>
      </w:r>
    </w:p>
    <w:p>
      <w:r>
        <w:t>☐ Accessibility smoke test completed: keyboard, focus, labels, contrast, 200% zoom and reduced motion.</w:t>
      </w:r>
    </w:p>
    <w:p>
      <w:r>
        <w:t>☐ Responsive QA completed at 320px, 375px, 768px, 1024px and 1440px or equivalent real devices.</w:t>
      </w:r>
    </w:p>
    <w:p>
      <w:r>
        <w:t>☐ Performance test completed on representative mobile and desktop profiles; no critical console errors or layout shifts.</w:t>
      </w:r>
    </w:p>
    <w:p>
      <w:r>
        <w:t>☐ Legal pages, privacy consent, cookie/analytics configuration and data-retention rules reviewed.</w:t>
      </w:r>
    </w:p>
    <w:p>
      <w:r>
        <w:t>☐ Sylvia approves copy, images, ministry statements, product catalogue and final desktop/mobile design in writing.</w:t>
      </w:r>
    </w:p>
    <w:p>
      <w:r>
        <w:t>☐ Launch window, rollback plan, backups and post-launch monitoring owner confirmed.</w:t>
      </w:r>
    </w:p>
    <w:p>
      <w:pPr>
        <w:pStyle w:val="Heading1"/>
      </w:pPr>
      <w:r>
        <w:t>12. Open decisions that block production readiness</w:t>
      </w:r>
    </w:p>
    <w:p>
      <w:pPr>
        <w:pStyle w:val="ListBullet"/>
      </w:pPr>
      <w:r>
        <w:t>Which WordPress commerce and payment configuration is currently approved and must remain unchanged?</w:t>
      </w:r>
    </w:p>
    <w:p>
      <w:pPr>
        <w:pStyle w:val="ListBullet"/>
      </w:pPr>
      <w:r>
        <w:t>Which donation platform is the source of truth for one-off and recurring gifts?</w:t>
      </w:r>
    </w:p>
    <w:p>
      <w:pPr>
        <w:pStyle w:val="ListBullet"/>
      </w:pPr>
      <w:r>
        <w:t>Which newsletter provider and consent workflow should be used?</w:t>
      </w:r>
    </w:p>
    <w:p>
      <w:pPr>
        <w:pStyle w:val="ListBullet"/>
      </w:pPr>
      <w:r>
        <w:t>Which book catalogue, price list, digital files and retailer URLs are final?</w:t>
      </w:r>
    </w:p>
    <w:p>
      <w:pPr>
        <w:pStyle w:val="ListBullet"/>
      </w:pPr>
      <w:r>
        <w:t>Which portrait, ministry photographs, media embeds and testimonials have publication permission?</w:t>
      </w:r>
    </w:p>
    <w:p>
      <w:pPr>
        <w:pStyle w:val="ListBullet"/>
      </w:pPr>
      <w:r>
        <w:t>Which exact charity/legal details and impact statements are approved for public display?</w:t>
      </w:r>
    </w:p>
    <w:p>
      <w:pPr>
        <w:pStyle w:val="ListBullet"/>
      </w:pPr>
      <w:r>
        <w:t>Which form inboxes and support owner should receive contact, speaking, author-support and download-help enquiries?</w:t>
      </w:r>
    </w:p>
    <w:p>
      <w:pPr>
        <w:pStyle w:val="ListBullet"/>
      </w:pPr>
      <w:r>
        <w:t>Which existing live URLs must be preserved or redirected during launch?</w:t>
      </w:r>
    </w:p>
    <w:p>
      <w:pPr>
        <w:pStyle w:val="Heading1"/>
      </w:pPr>
      <w:r>
        <w:t>13. Deliverables and how to use them</w:t>
      </w:r>
    </w:p>
    <w:p>
      <w:pPr>
        <w:pStyle w:val="ListBullet"/>
      </w:pPr>
      <w:r>
        <w:t>SylviasDream_Ready_Prototype.html — self-contained interactive HTML preview with embedded imagery. Open it in a modern browser; no local assets folder is required.</w:t>
      </w:r>
    </w:p>
    <w:p>
      <w:pPr>
        <w:pStyle w:val="ListBullet"/>
      </w:pPr>
      <w:r>
        <w:t>SylviasDream_International_Redesign_Handoff.docx — design direction, route inventory, page acceptance criteria, integration matrix, WordPress plan, SEO/accessibility/performance guidance, content approval register and launch checklist.</w:t>
      </w:r>
    </w:p>
    <w:p>
      <w:pPr>
        <w:pStyle w:val="ListBullet"/>
      </w:pPr>
      <w:r>
        <w:t>README.md and LAUNCH_QA_CHECKLIST.md — quick-start instructions and concise production checklist included in the package ZIP.</w:t>
      </w:r>
    </w:p>
    <w:p>
      <w:r>
        <w:t>Important: The HTML is ready for design review and front-end interaction testing. It is not ready to take live payments, accept real form submissions, subscribe visitors, or deliver purchased files until the relevant services are connected and end-to-end tested.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Prepared by Pimofy Digital  •  Prototype review copy  •  26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SYLVIA'S DREAM  |  REDESIGN &amp; DEVELOPMENT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1B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750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E50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750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