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512.0" w:type="dxa"/>
        <w:tblLayout w:type="fixed"/>
        <w:tblLook w:val="0000"/>
      </w:tblPr>
      <w:tblGrid>
        <w:gridCol w:w="900"/>
        <w:gridCol w:w="90"/>
        <w:gridCol w:w="2790"/>
        <w:gridCol w:w="4784"/>
        <w:gridCol w:w="3316"/>
        <w:tblGridChange w:id="0">
          <w:tblGrid>
            <w:gridCol w:w="900"/>
            <w:gridCol w:w="90"/>
            <w:gridCol w:w="2790"/>
            <w:gridCol w:w="4784"/>
            <w:gridCol w:w="3316"/>
          </w:tblGrid>
        </w:tblGridChange>
      </w:tblGrid>
      <w:tr>
        <w:trPr>
          <w:trHeight w:val="480" w:hRule="atLeast"/>
        </w:trPr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01">
            <w:pPr>
              <w:spacing w:after="0" w:before="120" w:lineRule="auto"/>
              <w:jc w:val="center"/>
              <w:rPr>
                <w:rFonts w:ascii="Helvetica Neue" w:cs="Helvetica Neue" w:eastAsia="Helvetica Neue" w:hAnsi="Helvetica Neue"/>
                <w:b w:val="0"/>
                <w:color w:val="2379d2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vertAlign w:val="baseline"/>
                <w:rtl w:val="0"/>
              </w:rPr>
              <w:t xml:space="preserve">WEB: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vertAlign w:val="baselin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color w:val="2379d2"/>
                  <w:sz w:val="21"/>
                  <w:szCs w:val="21"/>
                  <w:u w:val="none"/>
                  <w:vertAlign w:val="baseline"/>
                  <w:rtl w:val="0"/>
                </w:rPr>
                <w:t xml:space="preserve">http://moseleyg.byethost4.com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u w:val="none"/>
                <w:vertAlign w:val="baseline"/>
                <w:rtl w:val="0"/>
              </w:rPr>
              <w:t xml:space="preserve">GitHub: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sz w:val="21"/>
                <w:szCs w:val="21"/>
                <w:u w:val="none"/>
                <w:vertAlign w:val="baseline"/>
                <w:rtl w:val="0"/>
              </w:rPr>
              <w:t xml:space="preserve">https://github.com/moseleygj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Helvetica Neue" w:cs="Helvetica Neue" w:eastAsia="Helvetica Neue" w:hAnsi="Helvetica Neu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Helvetica Neue" w:cs="Helvetica Neue" w:eastAsia="Helvetica Neue" w:hAnsi="Helvetica Neue"/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vertAlign w:val="baseline"/>
                <w:rtl w:val="0"/>
              </w:rPr>
              <w:t xml:space="preserve">GORDON MOSELEY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</w:rPr>
              <w:drawing>
                <wp:inline distB="0" distT="0" distL="114300" distR="114300">
                  <wp:extent cx="133350" cy="1327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2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 Brooklyn, New York</w:t>
            </w:r>
          </w:p>
        </w:tc>
      </w:tr>
      <w:tr>
        <w:trPr>
          <w:trHeight w:val="240" w:hRule="atLeast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u w:val="none"/>
                <w:vertAlign w:val="baseline"/>
                <w:rtl w:val="0"/>
              </w:rPr>
              <w:t xml:space="preserve">MoseleyGJ@gmail.com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120" w:line="360" w:lineRule="auto"/>
              <w:jc w:val="center"/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vertAlign w:val="baseline"/>
                <w:rtl w:val="0"/>
              </w:rPr>
              <w:t xml:space="preserve">(646) 377-5325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3040"/>
              </w:tabs>
              <w:spacing w:after="0" w:lineRule="auto"/>
              <w:rPr>
                <w:rFonts w:ascii="Helvetica Neue" w:cs="Helvetica Neue" w:eastAsia="Helvetica Neue" w:hAnsi="Helvetica Neue"/>
                <w:b w:val="0"/>
                <w:color w:val="26262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vertAlign w:val="baseline"/>
                <w:rtl w:val="0"/>
              </w:rPr>
              <w:t xml:space="preserve">SKILLS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Helvetica Neue" w:cs="Helvetica Neue" w:eastAsia="Helvetica Neue" w:hAnsi="Helvetica Neue"/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L.A.M.P.  Stack(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Linux, Apache, MySQL,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PHP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Design / GIT / 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HTML5 /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BASH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Microsoft Office /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VirtualBox /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MacOS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Networking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Directory /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Photoshop, Krita, Gimp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7240"/>
              </w:tabs>
              <w:spacing w:after="0" w:lineRule="auto"/>
              <w:rPr>
                <w:rFonts w:ascii="Helvetica Neue" w:cs="Helvetica Neue" w:eastAsia="Helvetica Neue" w:hAnsi="Helvetica Neue"/>
                <w:b w:val="0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57" w:before="120" w:lineRule="auto"/>
              <w:ind w:left="288" w:firstLine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AIG/NTT Data services(Computer Tech,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May 2017 - Present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Large office migration(1,000+ users): Finished customer projects ahead of schedule and under budget.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Disconnects/Reconnects,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 Backfills, and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Quality Assurance,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Level 3 support : Troubleshoot 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etwork connectivity issues.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rovide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support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 in Microsoft Office,  Windows 7 &amp;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Setup VOIP Avaya phones, Wireless Headsets, W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yse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(thin clients), DELL Desktops, Docks and dual-monitors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 Provide documentation for all work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3">
            <w:pPr>
              <w:spacing w:after="0" w:lineRule="auto"/>
              <w:ind w:left="144" w:firstLine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Computer Consultant [various companies](Independent Contractor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September 2014 - present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Web Design, Computer Repair (Laptop &amp; Desktop), Hardware setup;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iPhone, Android and B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lackberry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knowledge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Hard Drive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Backups/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estore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/Imaging(Clone-disk, clonezilla, Linux ‘DD’ commands, PartImage, Macrium Reflect, Active@ Disk Image);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Recovery, Data migration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and Networking diagnostics using Terminal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UTTY, etc.;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Cloud setup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OneDrive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Dropbox and Google Drive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); Utilized Active Directory(AD)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 Setup and maintained Virtual Machines (VMWare/VMWare Fusion)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VPN, RealVNC for remote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administration, automated maintenance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before="0" w:line="36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MacOS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troubleshooting.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(Reset PRAM, flush .PLIST files of faulty applications, recovery files, reset passwords.) </w:t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ind w:left="144" w:firstLine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Department of Labor (Residential Electrical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, March 2010 - September 2014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Rough-in wiring, lighting and fixtures servicing.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Special circuits, Service Entry, Electric Heating.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Reading and designing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lueprints, low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voltage wiring and Ohm’s law.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ind w:left="144" w:firstLine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National Grid (Computer Help Desk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, January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 -  December 2009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remote desktop assistance for LAN and VPN users. Utilized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Active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Directory(AD)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Supported in “Netscape-to-Microsoft Outlook mail migration” project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Performed Helpdesk tasks: Password resets, account unlocking and general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vertAlign w:val="baseline"/>
                <w:rtl w:val="0"/>
              </w:rPr>
              <w:t xml:space="preserve">Utilized DameWare, Radia and Remedy ticket software to track and record issu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es(approx. 40-60 daily)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ind w:left="144" w:firstLine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Data Velocity (Apple MacOS Tech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/System Administrator,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Oct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2008 -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Dec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 200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8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solutions for Microsoft Windows Users converting to Mac 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Maintained small business server (SBS) for contracted companies(Law firms); Setup secure VPN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troubleshooting with Microsoft Exchange Server/IMAP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Scripted to simplify task for both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Microsoft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Windows and UNIX/Linux clients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ind w:left="144" w:firstLine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U. S.  NAVY (Information Systems Tech.,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June 2006 – September 2008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disaster recovery for servers (Backup and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afeguard data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frequently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Performed “Ghosting” and “Data recovery” using various tools on Hiren’s Boot CD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Vulnerability and threat assessment; Risk Management;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Troubleshoot network issues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Setup, upgraded, disassembled, and reassembled Desktop/Notebook PC’s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Used “Active@ KillDisk” software to ensure the safety of sensitive data not being sacrificed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vertAlign w:val="baseline"/>
                <w:rtl w:val="0"/>
              </w:rPr>
              <w:t xml:space="preserve">ata-migration to/from the Microsoft Windows to Linux, and the Mac 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2680"/>
                <w:tab w:val="left" w:pos="3780"/>
                <w:tab w:val="left" w:pos="5200"/>
              </w:tabs>
              <w:spacing w:after="0" w:lineRule="auto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  <w:rtl w:val="0"/>
              </w:rPr>
              <w:t xml:space="preserve">Education</w:t>
              <w:tab/>
              <w:tab/>
              <w:tab/>
            </w:r>
          </w:p>
        </w:tc>
      </w:tr>
      <w:tr>
        <w:trPr>
          <w:trHeight w:val="980" w:hRule="atLeast"/>
        </w:trPr>
        <w:tc>
          <w:tcPr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Helvetica Neue" w:cs="Helvetica Neue" w:eastAsia="Helvetica Neue" w:hAnsi="Helvetica Neue"/>
                <w:color w:val="3b3b3b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12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National Center for Construction Education &amp; Research (NCCER) Certified:  Residential Electrical, University of Florida- 2014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Computer Programming and Information Technology,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Associate's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Degree (AOS), Brooklyn, New York - 2007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CompTIA Linux+ Certified</w:t>
              <w:tab/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(COMP001007308786)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CompTIA A+ Certified</w:t>
              <w:tab/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(COMP001007308786)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2880"/>
                <w:tab w:val="left" w:pos="5060"/>
              </w:tabs>
              <w:spacing w:after="0" w:lineRule="auto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  <w:rtl w:val="0"/>
              </w:rPr>
              <w:t xml:space="preserve">Summary </w:t>
              <w:tab/>
              <w:tab/>
            </w:r>
          </w:p>
        </w:tc>
      </w:tr>
      <w:tr>
        <w:trPr>
          <w:trHeight w:val="280" w:hRule="atLeast"/>
        </w:trPr>
        <w:tc>
          <w:tcPr>
            <w:gridSpan w:val="5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Extensive experience in the Information Technology field.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 at juggling multiple tasks and working under pressure.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90" w:top="270" w:left="1800" w:right="180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color w:val="000000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oseleyg.byethost4.com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