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883F">
      <w:pPr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b/>
          <w:sz w:val="30"/>
          <w:szCs w:val="30"/>
        </w:rPr>
        <w:t>Client Case Intake Record</w:t>
      </w:r>
    </w:p>
    <w:p w14:paraId="0F3E369B">
      <w:pPr>
        <w:rPr>
          <w:rFonts w:hint="default" w:ascii="Arial" w:hAnsi="Arial" w:cs="Arial"/>
          <w:sz w:val="24"/>
          <w:szCs w:val="24"/>
        </w:rPr>
      </w:pPr>
    </w:p>
    <w:p w14:paraId="4ED79D0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1 — Basic Personal Information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2"/>
        <w:gridCol w:w="4016"/>
      </w:tblGrid>
      <w:tr w14:paraId="4E3687EF">
        <w:tc>
          <w:tcPr>
            <w:tcW w:w="5992" w:type="dxa"/>
          </w:tcPr>
          <w:p w14:paraId="5750C1A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4016" w:type="dxa"/>
          </w:tcPr>
          <w:p w14:paraId="79B09F13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客户名字</w:t>
            </w:r>
          </w:p>
        </w:tc>
      </w:tr>
      <w:tr w14:paraId="6B545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BEAF5D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Gender</w:t>
            </w:r>
          </w:p>
        </w:tc>
        <w:tc>
          <w:tcPr>
            <w:tcW w:w="4016" w:type="dxa"/>
          </w:tcPr>
          <w:p w14:paraId="320CB099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7C396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56C3756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4016" w:type="dxa"/>
          </w:tcPr>
          <w:p w14:paraId="49430008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年龄</w:t>
            </w:r>
          </w:p>
        </w:tc>
      </w:tr>
      <w:tr w14:paraId="5B5AA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735046E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Nationality</w:t>
            </w:r>
          </w:p>
        </w:tc>
        <w:tc>
          <w:tcPr>
            <w:tcW w:w="4016" w:type="dxa"/>
          </w:tcPr>
          <w:p w14:paraId="4C8ADDC3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国籍</w:t>
            </w:r>
          </w:p>
        </w:tc>
      </w:tr>
      <w:tr w14:paraId="1DB40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FE67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kern w:val="0"/>
                <w:sz w:val="24"/>
                <w:szCs w:val="24"/>
                <w:lang w:val="en-US" w:eastAsia="zh-CN" w:bidi="ar"/>
              </w:rPr>
              <w:t>Last 5 Digits of Social Security Number</w:t>
            </w:r>
            <w:r>
              <w:rPr>
                <w:rFonts w:hint="eastAsia" w:ascii="Arial" w:hAnsi="Arial" w:eastAsia="宋体" w:cs="Arial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宋体" w:cs="Arial"/>
                <w:kern w:val="0"/>
                <w:sz w:val="24"/>
                <w:szCs w:val="24"/>
                <w:lang w:val="en-US" w:eastAsia="zh-CN" w:bidi="ar"/>
              </w:rPr>
              <w:t>(SSN):</w:t>
            </w:r>
          </w:p>
        </w:tc>
        <w:tc>
          <w:tcPr>
            <w:tcW w:w="4016" w:type="dxa"/>
          </w:tcPr>
          <w:p w14:paraId="1954662A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社会安全号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或税号</w:t>
            </w:r>
          </w:p>
        </w:tc>
      </w:tr>
      <w:tr w14:paraId="75F95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780D476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Telephone Number</w:t>
            </w:r>
          </w:p>
        </w:tc>
        <w:tc>
          <w:tcPr>
            <w:tcW w:w="4016" w:type="dxa"/>
          </w:tcPr>
          <w:p w14:paraId="2FD824A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手机号码</w:t>
            </w:r>
          </w:p>
        </w:tc>
      </w:tr>
      <w:tr w14:paraId="32CF6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0111395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Email Address</w:t>
            </w:r>
          </w:p>
        </w:tc>
        <w:tc>
          <w:tcPr>
            <w:tcW w:w="4016" w:type="dxa"/>
          </w:tcPr>
          <w:p w14:paraId="5944545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邮箱</w:t>
            </w:r>
          </w:p>
        </w:tc>
      </w:tr>
      <w:tr w14:paraId="79B7E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4497D20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Country of Residence</w:t>
            </w:r>
          </w:p>
        </w:tc>
        <w:tc>
          <w:tcPr>
            <w:tcW w:w="4016" w:type="dxa"/>
          </w:tcPr>
          <w:p w14:paraId="5DCA03EE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现居住国籍</w:t>
            </w:r>
          </w:p>
        </w:tc>
      </w:tr>
      <w:tr w14:paraId="20AA7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35F1952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Current City of Residence</w:t>
            </w:r>
          </w:p>
        </w:tc>
        <w:tc>
          <w:tcPr>
            <w:tcW w:w="4016" w:type="dxa"/>
          </w:tcPr>
          <w:p w14:paraId="3E6D5E62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现居住城市</w:t>
            </w:r>
          </w:p>
        </w:tc>
      </w:tr>
    </w:tbl>
    <w:p w14:paraId="6DAE3828">
      <w:pPr>
        <w:rPr>
          <w:rFonts w:hint="default" w:ascii="Arial" w:hAnsi="Arial" w:cs="Arial"/>
          <w:sz w:val="24"/>
          <w:szCs w:val="24"/>
        </w:rPr>
      </w:pPr>
    </w:p>
    <w:p w14:paraId="0F8308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2 — Basic Information of the Fraud Case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2"/>
        <w:gridCol w:w="4016"/>
      </w:tblGrid>
      <w:tr w14:paraId="44E0B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0901F64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Type of Scam</w:t>
            </w:r>
          </w:p>
        </w:tc>
        <w:tc>
          <w:tcPr>
            <w:tcW w:w="4016" w:type="dxa"/>
          </w:tcPr>
          <w:p w14:paraId="02E59E20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诈骗类型</w:t>
            </w:r>
          </w:p>
        </w:tc>
      </w:tr>
      <w:tr w14:paraId="1E3D7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D805A4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Approximate Date of First Transfer</w:t>
            </w:r>
          </w:p>
        </w:tc>
        <w:tc>
          <w:tcPr>
            <w:tcW w:w="4016" w:type="dxa"/>
          </w:tcPr>
          <w:p w14:paraId="3144AC41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诈骗开始日期</w:t>
            </w:r>
          </w:p>
        </w:tc>
      </w:tr>
      <w:tr w14:paraId="7E28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1A0714E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Approximate Date of Last Transfer</w:t>
            </w:r>
          </w:p>
        </w:tc>
        <w:tc>
          <w:tcPr>
            <w:tcW w:w="4016" w:type="dxa"/>
          </w:tcPr>
          <w:p w14:paraId="072818E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诈骗结束日期</w:t>
            </w:r>
          </w:p>
        </w:tc>
      </w:tr>
      <w:tr w14:paraId="57FA9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5A9140A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Name of Fraudulent Platform</w:t>
            </w:r>
          </w:p>
        </w:tc>
        <w:tc>
          <w:tcPr>
            <w:tcW w:w="4016" w:type="dxa"/>
          </w:tcPr>
          <w:p w14:paraId="20833FE4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诈骗平台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名字</w:t>
            </w:r>
          </w:p>
        </w:tc>
      </w:tr>
      <w:tr w14:paraId="0F9FF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E8BC72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Website of Fraudulent Platform</w:t>
            </w:r>
          </w:p>
        </w:tc>
        <w:tc>
          <w:tcPr>
            <w:tcW w:w="4016" w:type="dxa"/>
          </w:tcPr>
          <w:p w14:paraId="3F49A3E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诈骗平台网站</w:t>
            </w:r>
          </w:p>
        </w:tc>
      </w:tr>
      <w:tr w14:paraId="5CFB6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3FEFF3F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Fraudulent Platform Account ID</w:t>
            </w:r>
          </w:p>
        </w:tc>
        <w:tc>
          <w:tcPr>
            <w:tcW w:w="4016" w:type="dxa"/>
          </w:tcPr>
          <w:p w14:paraId="3C3C467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平台ID </w:t>
            </w:r>
          </w:p>
        </w:tc>
      </w:tr>
      <w:tr w14:paraId="4CEAF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6F1810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Telephone Number Used by the Suspected Fraudster</w:t>
            </w:r>
          </w:p>
        </w:tc>
        <w:tc>
          <w:tcPr>
            <w:tcW w:w="4016" w:type="dxa"/>
          </w:tcPr>
          <w:p w14:paraId="0C4E4963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骗子的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号码</w:t>
            </w:r>
          </w:p>
        </w:tc>
      </w:tr>
      <w:tr w14:paraId="15713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050D262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Total Amount Lost</w:t>
            </w:r>
          </w:p>
        </w:tc>
        <w:tc>
          <w:tcPr>
            <w:tcW w:w="4016" w:type="dxa"/>
          </w:tcPr>
          <w:p w14:paraId="67D34A2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损失总额</w:t>
            </w:r>
          </w:p>
        </w:tc>
      </w:tr>
      <w:tr w14:paraId="680A5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68DAACF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Balance Reflected on the Fraudulent Platform</w:t>
            </w:r>
          </w:p>
        </w:tc>
        <w:tc>
          <w:tcPr>
            <w:tcW w:w="4016" w:type="dxa"/>
          </w:tcPr>
          <w:p w14:paraId="5E52905A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诈骗平台平台余额</w:t>
            </w:r>
          </w:p>
        </w:tc>
      </w:tr>
      <w:tr w14:paraId="202DF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1E6BBEE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Transfer Method</w:t>
            </w:r>
          </w:p>
        </w:tc>
        <w:tc>
          <w:tcPr>
            <w:tcW w:w="4016" w:type="dxa"/>
          </w:tcPr>
          <w:p w14:paraId="62C77C55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转账方式</w:t>
            </w:r>
          </w:p>
        </w:tc>
      </w:tr>
      <w:tr w14:paraId="07398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2" w:type="dxa"/>
          </w:tcPr>
          <w:p w14:paraId="74286C7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Whether the Receiving Account Information of the Fraudulent Platform or Suspected Fraudster Has Been Documented and Placed on File</w:t>
            </w:r>
          </w:p>
        </w:tc>
        <w:tc>
          <w:tcPr>
            <w:tcW w:w="4016" w:type="dxa"/>
          </w:tcPr>
          <w:p w14:paraId="355F072F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✅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Already Documented and Placed on File</w:t>
            </w:r>
          </w:p>
        </w:tc>
      </w:tr>
    </w:tbl>
    <w:p w14:paraId="23FFC32E">
      <w:pPr>
        <w:rPr>
          <w:rFonts w:hint="default" w:ascii="Arial" w:hAnsi="Arial" w:cs="Arial"/>
          <w:sz w:val="24"/>
          <w:szCs w:val="24"/>
        </w:rPr>
      </w:pPr>
    </w:p>
    <w:p w14:paraId="517DA89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3 — Internal Case Management (Law Firm Use Only)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1"/>
        <w:gridCol w:w="5007"/>
      </w:tblGrid>
      <w:tr w14:paraId="30240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069847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 Number</w:t>
            </w:r>
          </w:p>
        </w:tc>
        <w:tc>
          <w:tcPr>
            <w:tcW w:w="5400" w:type="dxa"/>
          </w:tcPr>
          <w:p w14:paraId="334D1F70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#WC-2026-FX8829</w:t>
            </w:r>
          </w:p>
        </w:tc>
      </w:tr>
      <w:tr w14:paraId="0F7A6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676D52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Intake Officer</w:t>
            </w:r>
          </w:p>
        </w:tc>
        <w:tc>
          <w:tcPr>
            <w:tcW w:w="5400" w:type="dxa"/>
          </w:tcPr>
          <w:p w14:paraId="4EFF1C70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Margaret Carter</w:t>
            </w:r>
          </w:p>
        </w:tc>
      </w:tr>
      <w:tr w14:paraId="00819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06E01D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Attorney in Charge</w:t>
            </w:r>
          </w:p>
        </w:tc>
        <w:tc>
          <w:tcPr>
            <w:tcW w:w="5400" w:type="dxa"/>
          </w:tcPr>
          <w:p w14:paraId="7AD1BC3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Daniel Okafor</w:t>
            </w:r>
          </w:p>
        </w:tc>
      </w:tr>
      <w:tr w14:paraId="1E109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DCB4A9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 Filing Date</w:t>
            </w:r>
          </w:p>
        </w:tc>
        <w:tc>
          <w:tcPr>
            <w:tcW w:w="5400" w:type="dxa"/>
          </w:tcPr>
          <w:p w14:paraId="5CD6FA2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立案日期</w:t>
            </w:r>
          </w:p>
        </w:tc>
      </w:tr>
    </w:tbl>
    <w:p w14:paraId="17AA56DB">
      <w:pPr>
        <w:rPr>
          <w:rFonts w:hint="default" w:ascii="Arial" w:hAnsi="Arial" w:cs="Arial"/>
          <w:sz w:val="24"/>
          <w:szCs w:val="24"/>
        </w:rPr>
      </w:pPr>
    </w:p>
    <w:p w14:paraId="4A97AE5C">
      <w:pPr>
        <w:rPr>
          <w:rFonts w:hint="default" w:ascii="Arial" w:hAnsi="Arial" w:cs="Arial"/>
          <w:sz w:val="24"/>
          <w:szCs w:val="24"/>
        </w:rPr>
      </w:pPr>
    </w:p>
    <w:p w14:paraId="60410E20">
      <w:pPr>
        <w:rPr>
          <w:rFonts w:hint="default" w:ascii="Arial" w:hAnsi="Arial" w:cs="Arial"/>
          <w:sz w:val="24"/>
          <w:szCs w:val="24"/>
        </w:rPr>
      </w:pPr>
    </w:p>
    <w:p w14:paraId="404C4065">
      <w:pPr>
        <w:rPr>
          <w:rFonts w:hint="default" w:ascii="Arial" w:hAnsi="Arial" w:cs="Arial"/>
          <w:sz w:val="24"/>
          <w:szCs w:val="24"/>
        </w:rPr>
      </w:pPr>
    </w:p>
    <w:p w14:paraId="621791FC">
      <w:pPr>
        <w:rPr>
          <w:rFonts w:hint="default" w:ascii="Arial" w:hAnsi="Arial" w:cs="Arial"/>
          <w:sz w:val="24"/>
          <w:szCs w:val="24"/>
        </w:rPr>
      </w:pPr>
    </w:p>
    <w:p w14:paraId="3D227C0C">
      <w:pPr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44C5C2D1">
      <w:pPr>
        <w:rPr>
          <w:rFonts w:hint="default" w:ascii="Arial" w:hAnsi="Arial" w:cs="Arial"/>
          <w:sz w:val="24"/>
          <w:szCs w:val="24"/>
        </w:rPr>
      </w:pPr>
    </w:p>
    <w:p w14:paraId="20F80293">
      <w:pPr>
        <w:rPr>
          <w:rFonts w:hint="default" w:ascii="Arial" w:hAnsi="Arial" w:cs="Arial"/>
          <w:sz w:val="24"/>
          <w:szCs w:val="24"/>
        </w:rPr>
      </w:pPr>
    </w:p>
    <w:p w14:paraId="2F1B06B6">
      <w:pPr>
        <w:rPr>
          <w:rFonts w:hint="default" w:ascii="Arial" w:hAnsi="Arial" w:cs="Arial"/>
          <w:sz w:val="24"/>
          <w:szCs w:val="24"/>
        </w:rPr>
      </w:pPr>
    </w:p>
    <w:p w14:paraId="40DF28E5">
      <w:pPr>
        <w:rPr>
          <w:rFonts w:hint="default" w:ascii="Arial" w:hAnsi="Arial" w:cs="Arial"/>
          <w:sz w:val="24"/>
          <w:szCs w:val="24"/>
        </w:rPr>
      </w:pPr>
    </w:p>
    <w:p w14:paraId="063C1C3A">
      <w:pPr>
        <w:rPr>
          <w:rFonts w:hint="default" w:ascii="Arial" w:hAnsi="Arial" w:cs="Arial"/>
          <w:sz w:val="24"/>
          <w:szCs w:val="24"/>
        </w:rPr>
      </w:pPr>
    </w:p>
    <w:p w14:paraId="1E6459D2">
      <w:pPr>
        <w:rPr>
          <w:rFonts w:hint="default" w:ascii="Arial" w:hAnsi="Arial" w:cs="Arial"/>
          <w:sz w:val="24"/>
          <w:szCs w:val="24"/>
        </w:rPr>
      </w:pPr>
    </w:p>
    <w:p w14:paraId="5399EE4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Case Priority (Select One)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4"/>
        <w:gridCol w:w="5024"/>
      </w:tblGrid>
      <w:tr w14:paraId="6D157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22FDB9D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High Priority</w:t>
            </w:r>
          </w:p>
        </w:tc>
        <w:tc>
          <w:tcPr>
            <w:tcW w:w="5400" w:type="dxa"/>
          </w:tcPr>
          <w:p w14:paraId="72C7EEA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Significant financial loss or active ongoing fraud requiring urgent recovery action.</w:t>
            </w:r>
          </w:p>
        </w:tc>
      </w:tr>
      <w:tr w14:paraId="011DF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58CAC4B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Medium Priority</w:t>
            </w:r>
          </w:p>
        </w:tc>
        <w:tc>
          <w:tcPr>
            <w:tcW w:w="5400" w:type="dxa"/>
          </w:tcPr>
          <w:p w14:paraId="49E06E8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Moderate financial loss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standard investigation and blockchain tracing required.</w:t>
            </w:r>
          </w:p>
        </w:tc>
      </w:tr>
      <w:tr w14:paraId="58C4D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C39905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Standard Priority</w:t>
            </w:r>
          </w:p>
        </w:tc>
        <w:tc>
          <w:tcPr>
            <w:tcW w:w="5400" w:type="dxa"/>
          </w:tcPr>
          <w:p w14:paraId="173206F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Lower financial exposure or early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Arial" w:hAnsi="Arial" w:cs="Arial"/>
                <w:sz w:val="24"/>
                <w:szCs w:val="24"/>
              </w:rPr>
              <w:t>stage case review.</w:t>
            </w:r>
          </w:p>
        </w:tc>
      </w:tr>
      <w:tr w14:paraId="44FAF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8CABF2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Special Review</w:t>
            </w:r>
          </w:p>
        </w:tc>
        <w:tc>
          <w:tcPr>
            <w:tcW w:w="5400" w:type="dxa"/>
          </w:tcPr>
          <w:p w14:paraId="231AF0D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Cases involving complex jurisdiction, regulatory coordination, or legal analysis.</w:t>
            </w:r>
          </w:p>
        </w:tc>
      </w:tr>
    </w:tbl>
    <w:p w14:paraId="220BB01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Confidentiality and Data Protection Statement</w:t>
      </w:r>
    </w:p>
    <w:p w14:paraId="2ED4A5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Whitfield &amp; Crane LLP</w:t>
      </w:r>
      <w:r>
        <w:rPr>
          <w:rFonts w:hint="default" w:ascii="Arial" w:hAnsi="Arial" w:cs="Arial"/>
          <w:sz w:val="24"/>
          <w:szCs w:val="24"/>
        </w:rPr>
        <w:t xml:space="preserve"> and the undersigned attorney affirm that all personal information, identification records,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financial details, cryptocurrency wallet addresses, and case materials provided by the client shall be treated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as strictly confidential and used solely for purposes of case evaluation, investigation, asset tracing,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regulatory coordination, and recovery of fraud‑related assets.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No client information will be disclosed to any third party except where required by applicable United States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law, regulatory authority, or law‑enforcement agency involved in fraud investigation and asset recovery.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All case materials will be securely stored using appropriate administrative and technical safeguards.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Upon completion of the matter and successful return of recovered funds to the client, the firm will initiate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secure destruction of client personal data and case records unless retention is required under applicable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U.S. legal or professional responsibility obligations.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5D03EDE">
      <w:pPr>
        <w:spacing w:before="0" w:after="0" w:line="240" w:lineRule="auto"/>
      </w:pPr>
    </w:p>
    <w:sectPr>
      <w:headerReference r:id="rId5" w:type="default"/>
      <w:footerReference r:id="rId6" w:type="default"/>
      <w:pgSz w:w="12240" w:h="15840"/>
      <w:pgMar w:top="2117" w:right="1224" w:bottom="1181" w:left="1224" w:header="403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3F6E">
    <w:pPr>
      <w:pStyle w:val="24"/>
      <w:spacing w:after="0"/>
    </w:pPr>
  </w:p>
  <w:tbl>
    <w:tblPr>
      <w:tblStyle w:val="32"/>
      <w:tblW w:w="0" w:type="auto"/>
      <w:jc w:val="center"/>
      <w:tblBorders>
        <w:top w:val="single" w:color="A3A7AD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488"/>
      <w:gridCol w:w="2304"/>
    </w:tblGrid>
    <w:tr w14:paraId="7BFAB506">
      <w:tblPrEx>
        <w:tblBorders>
          <w:top w:val="single" w:color="A3A7A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jc w:val="center"/>
      </w:trPr>
      <w:tc>
        <w:tcPr>
          <w:tcW w:w="4896" w:type="dxa"/>
          <w:tcMar>
            <w:top w:w="65" w:type="dxa"/>
            <w:left w:w="0" w:type="dxa"/>
            <w:bottom w:w="0" w:type="dxa"/>
            <w:right w:w="0" w:type="dxa"/>
          </w:tcMar>
        </w:tcPr>
        <w:p w14:paraId="5D207A1F">
          <w:pPr>
            <w:spacing w:after="0"/>
            <w:jc w:val="left"/>
          </w:pPr>
          <w:r>
            <w:rPr>
              <w:rFonts w:ascii="Times New Roman" w:hAnsi="Times New Roman"/>
              <w:b/>
              <w:color w:val="50545A"/>
              <w:sz w:val="15"/>
            </w:rPr>
            <w:t>WHITFIELD &amp; CRANE LLP</w:t>
          </w:r>
        </w:p>
      </w:tc>
      <w:tc>
        <w:tcPr>
          <w:tcW w:w="4896" w:type="dxa"/>
          <w:tcMar>
            <w:top w:w="65" w:type="dxa"/>
            <w:left w:w="0" w:type="dxa"/>
            <w:bottom w:w="0" w:type="dxa"/>
            <w:right w:w="0" w:type="dxa"/>
          </w:tcMar>
        </w:tcPr>
        <w:p w14:paraId="238E4252">
          <w:pPr>
            <w:spacing w:after="0"/>
            <w:jc w:val="right"/>
          </w:pPr>
          <w:r>
            <w:rPr>
              <w:rFonts w:ascii="Times New Roman" w:hAnsi="Times New Roman"/>
              <w:color w:val="50545A"/>
              <w:sz w:val="16"/>
            </w:rPr>
            <w:t xml:space="preserve">PAGE </w:t>
          </w:r>
          <w:r>
            <w:rPr>
              <w:rFonts w:ascii="Times New Roman" w:hAnsi="Times New Roman" w:eastAsia="Times New Roman" w:cs="Times New Roman"/>
              <w:sz w:val="17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17"/>
            </w:rPr>
            <w:instrText xml:space="preserve"> PAGE </w:instrText>
          </w:r>
          <w:r>
            <w:rPr>
              <w:rFonts w:ascii="Times New Roman" w:hAnsi="Times New Roman" w:eastAsia="Times New Roman" w:cs="Times New Roman"/>
              <w:sz w:val="17"/>
            </w:rPr>
            <w:fldChar w:fldCharType="end"/>
          </w:r>
          <w:r>
            <w:rPr>
              <w:rFonts w:ascii="Times New Roman" w:hAnsi="Times New Roman"/>
              <w:color w:val="50545A"/>
              <w:sz w:val="16"/>
            </w:rPr>
            <w:t xml:space="preserve"> OF </w:t>
          </w:r>
          <w:r>
            <w:rPr>
              <w:rFonts w:ascii="Times New Roman" w:hAnsi="Times New Roman" w:eastAsia="Times New Roman" w:cs="Times New Roman"/>
              <w:sz w:val="17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17"/>
            </w:rPr>
            <w:instrText xml:space="preserve"> NUMPAGES </w:instrText>
          </w:r>
          <w:r>
            <w:rPr>
              <w:rFonts w:ascii="Times New Roman" w:hAnsi="Times New Roman" w:eastAsia="Times New Roman" w:cs="Times New Roman"/>
              <w:sz w:val="17"/>
            </w:rPr>
            <w:fldChar w:fldCharType="end"/>
          </w:r>
        </w:p>
      </w:tc>
    </w:tr>
  </w:tbl>
  <w:p w14:paraId="45CAE75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446C">
    <w:pPr>
      <w:pStyle w:val="25"/>
      <w:spacing w:before="0" w:after="0" w:line="192" w:lineRule="auto"/>
    </w:pPr>
  </w:p>
  <w:tbl>
    <w:tblPr>
      <w:tblStyle w:val="32"/>
      <w:tblW w:w="0" w:type="auto"/>
      <w:jc w:val="center"/>
      <w:tblBorders>
        <w:top w:val="none" w:color="auto" w:sz="0" w:space="0"/>
        <w:left w:val="none" w:color="auto" w:sz="0" w:space="0"/>
        <w:bottom w:val="single" w:color="344154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23"/>
      <w:gridCol w:w="7546"/>
      <w:gridCol w:w="1123"/>
    </w:tblGrid>
    <w:tr w14:paraId="5DC03DB1">
      <w:tblPrEx>
        <w:tblBorders>
          <w:top w:val="none" w:color="auto" w:sz="0" w:space="0"/>
          <w:left w:val="none" w:color="auto" w:sz="0" w:space="0"/>
          <w:bottom w:val="single" w:color="344154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0" w:hRule="atLeast"/>
        <w:jc w:val="center"/>
      </w:trPr>
      <w:tc>
        <w:tcPr>
          <w:tcW w:w="1123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97ADC47">
          <w:pPr>
            <w:spacing w:before="0" w:after="0"/>
            <w:jc w:val="left"/>
          </w:pPr>
          <w:r>
            <w:drawing>
              <wp:inline distT="0" distB="0" distL="114300" distR="114300">
                <wp:extent cx="575945" cy="570865"/>
                <wp:effectExtent l="0" t="0" r="14605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" cy="571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6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BC18400">
          <w:pPr>
            <w:spacing w:before="0" w:after="30" w:line="240" w:lineRule="auto"/>
            <w:jc w:val="center"/>
          </w:pPr>
          <w:r>
            <w:rPr>
              <w:rFonts w:ascii="Times New Roman" w:hAnsi="Times New Roman"/>
              <w:b/>
              <w:color w:val="1C2430"/>
              <w:sz w:val="33"/>
            </w:rPr>
            <w:t>WHITFIELD &amp; CRANE LLP</w:t>
          </w:r>
          <w:r>
            <w:rPr>
              <w:rFonts w:ascii="Times New Roman" w:hAnsi="Times New Roman"/>
              <w:b w:val="0"/>
              <w:color w:val="60656C"/>
              <w:sz w:val="15"/>
            </w:rPr>
            <w:br w:type="textWrapping"/>
          </w:r>
          <w:r>
            <w:rPr>
              <w:rFonts w:ascii="Times New Roman" w:hAnsi="Times New Roman"/>
              <w:b w:val="0"/>
              <w:color w:val="60656C"/>
              <w:sz w:val="15"/>
            </w:rPr>
            <w:t>ATTORNEYS AT LAW</w:t>
          </w:r>
        </w:p>
      </w:tc>
      <w:tc>
        <w:tcPr>
          <w:tcW w:w="1123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C885EFA"/>
      </w:tc>
    </w:tr>
  </w:tbl>
  <w:p w14:paraId="613ED8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A55300"/>
    <w:rsid w:val="45170C10"/>
    <w:rsid w:val="50784D39"/>
    <w:rsid w:val="5BA022AE"/>
    <w:rsid w:val="7A66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2096</Characters>
  <Lines>0</Lines>
  <Paragraphs>0</Paragraphs>
  <TotalTime>7</TotalTime>
  <ScaleCrop>false</ScaleCrop>
  <LinksUpToDate>false</LinksUpToDate>
  <CharactersWithSpaces>2372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Whitfield &amp; Crane LLP</dc:creator>
  <dc:description>generated by python-docx</dc:description>
  <cp:lastModifiedBy>彦祖吴</cp:lastModifiedBy>
  <dcterms:modified xsi:type="dcterms:W3CDTF">2026-10-11T14:43:31Z</dcterms:modified>
  <dc:subject>Blank legal document template</dc:subject>
  <dc:title>Whitfield &amp; Crane LLP Letterhead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eyJoZGlkIjoiZWI0YTVhYmMxMjgxNWRmNTU4YzI5MDFlNzY2NWIyOTEiLCJ1c2VySWQiOiIxODAzNTg5ODczIn0=</vt:lpwstr>
  </property>
  <property fmtid="{D5CDD505-2E9C-101B-9397-08002B2CF9AE}" pid="3" name="KSOProductBuildVer">
    <vt:lpwstr>2052-12.1.0.28505</vt:lpwstr>
  </property>
  <property fmtid="{D5CDD505-2E9C-101B-9397-08002B2CF9AE}" pid="4" name="ICV">
    <vt:lpwstr>C370400228644A719C2964A29B84AF5B_12</vt:lpwstr>
  </property>
</Properties>
</file>