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1883F">
      <w:pPr>
        <w:rPr>
          <w:rFonts w:hint="default" w:ascii="Arial" w:hAnsi="Arial" w:cs="Arial"/>
          <w:sz w:val="30"/>
          <w:szCs w:val="30"/>
        </w:rPr>
      </w:pPr>
      <w:r>
        <w:rPr>
          <w:rFonts w:hint="default" w:ascii="Arial" w:hAnsi="Arial" w:cs="Arial"/>
          <w:b/>
          <w:sz w:val="30"/>
          <w:szCs w:val="30"/>
        </w:rPr>
        <w:t>Mandanten-Fallaufnahmebogen</w:t>
      </w:r>
    </w:p>
    <w:p w14:paraId="0F3E369B">
      <w:pPr>
        <w:rPr>
          <w:rFonts w:hint="default" w:ascii="Arial" w:hAnsi="Arial" w:cs="Arial"/>
          <w:sz w:val="24"/>
          <w:szCs w:val="24"/>
        </w:rPr>
      </w:pPr>
    </w:p>
    <w:p w14:paraId="4ED79D02">
      <w:pPr>
        <w:rPr>
          <w:rFonts w:hint="default" w:ascii="Arial" w:hAnsi="Arial" w:cs="Arial"/>
          <w:sz w:val="24"/>
          <w:szCs w:val="24"/>
        </w:rPr>
      </w:pPr>
      <w:r>
        <w:rPr>
          <w:rFonts w:hint="default" w:ascii="Arial" w:hAnsi="Arial" w:cs="Arial"/>
          <w:b/>
          <w:sz w:val="24"/>
          <w:szCs w:val="24"/>
        </w:rPr>
        <w:t>Abschnitt 1 — Grundlegende persönliche Angaben</w:t>
      </w:r>
    </w:p>
    <w:tbl>
      <w:tblPr>
        <w:tblStyle w:val="32"/>
        <w:tblW w:w="0" w:type="auto"/>
        <w:tblInd w:w="0" w:type="dxa"/>
        <w:tblLayout w:type="autofit"/>
        <w:tblCellMar>
          <w:top w:w="0" w:type="dxa"/>
          <w:left w:w="108" w:type="dxa"/>
          <w:bottom w:w="0" w:type="dxa"/>
          <w:right w:w="108" w:type="dxa"/>
        </w:tblCellMar>
      </w:tblPr>
      <w:tblGrid>
        <w:gridCol w:w="5088"/>
        <w:gridCol w:w="4920"/>
      </w:tblGrid>
      <w:tr w14:paraId="4E3687EF">
        <w:tblPrEx>
          <w:tblCellMar>
            <w:top w:w="0" w:type="dxa"/>
            <w:left w:w="108" w:type="dxa"/>
            <w:bottom w:w="0" w:type="dxa"/>
            <w:right w:w="108" w:type="dxa"/>
          </w:tblCellMar>
        </w:tblPrEx>
        <w:tc>
          <w:tcPr>
            <w:tcW w:w="5400" w:type="dxa"/>
          </w:tcPr>
          <w:p w14:paraId="5750C1AC">
            <w:pPr>
              <w:rPr>
                <w:rFonts w:hint="default" w:ascii="Arial" w:hAnsi="Arial" w:cs="Arial"/>
                <w:sz w:val="24"/>
                <w:szCs w:val="24"/>
              </w:rPr>
            </w:pPr>
            <w:r>
              <w:rPr>
                <w:rFonts w:hint="default" w:ascii="Arial" w:hAnsi="Arial" w:cs="Arial"/>
                <w:sz w:val="24"/>
                <w:szCs w:val="24"/>
              </w:rPr>
              <w:t>Vollständiger Name</w:t>
            </w:r>
          </w:p>
        </w:tc>
        <w:tc>
          <w:tcPr>
            <w:tcW w:w="5400" w:type="dxa"/>
          </w:tcPr>
          <w:p w14:paraId="79B09F13">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客户名字</w:t>
            </w:r>
          </w:p>
        </w:tc>
      </w:tr>
      <w:tr w14:paraId="6B545AE1">
        <w:tblPrEx>
          <w:tblCellMar>
            <w:top w:w="0" w:type="dxa"/>
            <w:left w:w="108" w:type="dxa"/>
            <w:bottom w:w="0" w:type="dxa"/>
            <w:right w:w="108" w:type="dxa"/>
          </w:tblCellMar>
        </w:tblPrEx>
        <w:tc>
          <w:tcPr>
            <w:tcW w:w="5400" w:type="dxa"/>
          </w:tcPr>
          <w:p w14:paraId="6BEAF5DB">
            <w:pPr>
              <w:rPr>
                <w:rFonts w:hint="default" w:ascii="Arial" w:hAnsi="Arial" w:cs="Arial"/>
                <w:sz w:val="24"/>
                <w:szCs w:val="24"/>
              </w:rPr>
            </w:pPr>
            <w:r>
              <w:rPr>
                <w:rFonts w:hint="default" w:ascii="Arial" w:hAnsi="Arial" w:cs="Arial"/>
                <w:sz w:val="24"/>
                <w:szCs w:val="24"/>
              </w:rPr>
              <w:t>Geschlecht (optional)</w:t>
            </w:r>
          </w:p>
        </w:tc>
        <w:tc>
          <w:tcPr>
            <w:tcW w:w="5400" w:type="dxa"/>
          </w:tcPr>
          <w:p w14:paraId="320CB099">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性别</w:t>
            </w:r>
          </w:p>
        </w:tc>
      </w:tr>
      <w:tr w14:paraId="7C396D4E">
        <w:tblPrEx>
          <w:tblCellMar>
            <w:top w:w="0" w:type="dxa"/>
            <w:left w:w="108" w:type="dxa"/>
            <w:bottom w:w="0" w:type="dxa"/>
            <w:right w:w="108" w:type="dxa"/>
          </w:tblCellMar>
        </w:tblPrEx>
        <w:tc>
          <w:tcPr>
            <w:tcW w:w="5400" w:type="dxa"/>
          </w:tcPr>
          <w:p w14:paraId="56C37564">
            <w:pPr>
              <w:rPr>
                <w:rFonts w:hint="default" w:ascii="Arial" w:hAnsi="Arial" w:cs="Arial"/>
                <w:sz w:val="24"/>
                <w:szCs w:val="24"/>
              </w:rPr>
            </w:pPr>
            <w:r>
              <w:rPr>
                <w:rFonts w:hint="default" w:ascii="Arial" w:hAnsi="Arial" w:cs="Arial"/>
                <w:sz w:val="24"/>
                <w:szCs w:val="24"/>
              </w:rPr>
              <w:t>Alter (optional)</w:t>
            </w:r>
          </w:p>
        </w:tc>
        <w:tc>
          <w:tcPr>
            <w:tcW w:w="5400" w:type="dxa"/>
          </w:tcPr>
          <w:p w14:paraId="49430008">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年龄</w:t>
            </w:r>
          </w:p>
        </w:tc>
      </w:tr>
      <w:tr w14:paraId="5B5AA50E">
        <w:tblPrEx>
          <w:tblCellMar>
            <w:top w:w="0" w:type="dxa"/>
            <w:left w:w="108" w:type="dxa"/>
            <w:bottom w:w="0" w:type="dxa"/>
            <w:right w:w="108" w:type="dxa"/>
          </w:tblCellMar>
        </w:tblPrEx>
        <w:tc>
          <w:tcPr>
            <w:tcW w:w="5400" w:type="dxa"/>
          </w:tcPr>
          <w:p w14:paraId="735046E2">
            <w:pPr>
              <w:rPr>
                <w:rFonts w:hint="default" w:ascii="Arial" w:hAnsi="Arial" w:cs="Arial"/>
                <w:sz w:val="24"/>
                <w:szCs w:val="24"/>
              </w:rPr>
            </w:pPr>
            <w:r>
              <w:rPr>
                <w:rFonts w:hint="default" w:ascii="Arial" w:hAnsi="Arial" w:cs="Arial"/>
                <w:sz w:val="24"/>
                <w:szCs w:val="24"/>
              </w:rPr>
              <w:t>Staatsangehörigkeit</w:t>
            </w:r>
          </w:p>
        </w:tc>
        <w:tc>
          <w:tcPr>
            <w:tcW w:w="5400" w:type="dxa"/>
          </w:tcPr>
          <w:p w14:paraId="4C8ADDC3">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国籍</w:t>
            </w:r>
          </w:p>
        </w:tc>
      </w:tr>
      <w:tr w14:paraId="1DB404F2">
        <w:tblPrEx>
          <w:tblCellMar>
            <w:top w:w="0" w:type="dxa"/>
            <w:left w:w="108" w:type="dxa"/>
            <w:bottom w:w="0" w:type="dxa"/>
            <w:right w:w="108" w:type="dxa"/>
          </w:tblCellMar>
        </w:tblPrEx>
        <w:tc>
          <w:tcPr>
            <w:tcW w:w="5400" w:type="dxa"/>
          </w:tcPr>
          <w:p w14:paraId="6FE6736B">
            <w:pPr>
              <w:keepNext w:val="0"/>
              <w:keepLines w:val="0"/>
              <w:widowControl/>
              <w:suppressLineNumbers w:val="0"/>
              <w:jc w:val="left"/>
              <w:rPr>
                <w:rFonts w:hint="default" w:ascii="Arial" w:hAnsi="Arial" w:cs="Arial"/>
                <w:sz w:val="24"/>
                <w:szCs w:val="24"/>
              </w:rPr>
            </w:pPr>
            <w:r>
              <w:rPr>
                <w:rFonts w:hint="default" w:ascii="Arial" w:hAnsi="Arial" w:eastAsia="宋体" w:cs="Arial"/>
                <w:kern w:val="0"/>
                <w:sz w:val="24"/>
                <w:szCs w:val="24"/>
                <w:lang w:val="en-US" w:eastAsia="zh-CN" w:bidi="ar"/>
              </w:rPr>
              <w:t>Ausweisnummer (nur soweit zur Identitätsprüfung erforderlich)</w:t>
            </w:r>
          </w:p>
        </w:tc>
        <w:tc>
          <w:tcPr>
            <w:tcW w:w="5400" w:type="dxa"/>
          </w:tcPr>
          <w:p w14:paraId="1954662A">
            <w:pPr>
              <w:jc w:val="left"/>
              <w:rPr>
                <w:rFonts w:hint="default" w:ascii="Arial" w:hAnsi="Arial" w:eastAsia="宋体" w:cs="Arial"/>
                <w:sz w:val="24"/>
                <w:szCs w:val="24"/>
                <w:lang w:val="en-US" w:eastAsia="zh-CN"/>
              </w:rPr>
            </w:pPr>
            <w:r>
              <w:rPr>
                <w:rFonts w:hint="default" w:ascii="Arial" w:hAnsi="Arial" w:eastAsia="宋体" w:cs="Arial"/>
                <w:sz w:val="24"/>
                <w:szCs w:val="24"/>
                <w:lang w:val="en-US" w:eastAsia="zh-CN"/>
              </w:rPr>
              <w:t>证件号码（国民身份证或护照）</w:t>
            </w:r>
          </w:p>
        </w:tc>
      </w:tr>
      <w:tr w14:paraId="75F95781">
        <w:tblPrEx>
          <w:tblCellMar>
            <w:top w:w="0" w:type="dxa"/>
            <w:left w:w="108" w:type="dxa"/>
            <w:bottom w:w="0" w:type="dxa"/>
            <w:right w:w="108" w:type="dxa"/>
          </w:tblCellMar>
        </w:tblPrEx>
        <w:tc>
          <w:tcPr>
            <w:tcW w:w="5400" w:type="dxa"/>
          </w:tcPr>
          <w:p w14:paraId="780D476B">
            <w:pPr>
              <w:rPr>
                <w:rFonts w:hint="default" w:ascii="Arial" w:hAnsi="Arial" w:cs="Arial"/>
                <w:sz w:val="24"/>
                <w:szCs w:val="24"/>
              </w:rPr>
            </w:pPr>
            <w:r>
              <w:rPr>
                <w:rFonts w:hint="default" w:ascii="Arial" w:hAnsi="Arial" w:cs="Arial"/>
                <w:sz w:val="24"/>
                <w:szCs w:val="24"/>
              </w:rPr>
              <w:t>Telefonnummer</w:t>
            </w:r>
          </w:p>
        </w:tc>
        <w:tc>
          <w:tcPr>
            <w:tcW w:w="5400" w:type="dxa"/>
          </w:tcPr>
          <w:p w14:paraId="2FD824AC">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手机号码</w:t>
            </w:r>
          </w:p>
        </w:tc>
      </w:tr>
      <w:tr w14:paraId="32CF60B3">
        <w:tblPrEx>
          <w:tblCellMar>
            <w:top w:w="0" w:type="dxa"/>
            <w:left w:w="108" w:type="dxa"/>
            <w:bottom w:w="0" w:type="dxa"/>
            <w:right w:w="108" w:type="dxa"/>
          </w:tblCellMar>
        </w:tblPrEx>
        <w:tc>
          <w:tcPr>
            <w:tcW w:w="5400" w:type="dxa"/>
          </w:tcPr>
          <w:p w14:paraId="01113957">
            <w:pPr>
              <w:rPr>
                <w:rFonts w:hint="default" w:ascii="Arial" w:hAnsi="Arial" w:cs="Arial"/>
                <w:sz w:val="24"/>
                <w:szCs w:val="24"/>
              </w:rPr>
            </w:pPr>
            <w:r>
              <w:rPr>
                <w:rFonts w:hint="default" w:ascii="Arial" w:hAnsi="Arial" w:cs="Arial"/>
                <w:sz w:val="24"/>
                <w:szCs w:val="24"/>
              </w:rPr>
              <w:t>E-Mail-Adresse</w:t>
            </w:r>
          </w:p>
        </w:tc>
        <w:tc>
          <w:tcPr>
            <w:tcW w:w="5400" w:type="dxa"/>
          </w:tcPr>
          <w:p w14:paraId="5944545F">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邮箱</w:t>
            </w:r>
          </w:p>
        </w:tc>
      </w:tr>
      <w:tr w14:paraId="79B7E82F">
        <w:tblPrEx>
          <w:tblCellMar>
            <w:top w:w="0" w:type="dxa"/>
            <w:left w:w="108" w:type="dxa"/>
            <w:bottom w:w="0" w:type="dxa"/>
            <w:right w:w="108" w:type="dxa"/>
          </w:tblCellMar>
        </w:tblPrEx>
        <w:tc>
          <w:tcPr>
            <w:tcW w:w="5400" w:type="dxa"/>
          </w:tcPr>
          <w:p w14:paraId="4497D203">
            <w:pPr>
              <w:rPr>
                <w:rFonts w:hint="default" w:ascii="Arial" w:hAnsi="Arial" w:cs="Arial"/>
                <w:sz w:val="24"/>
                <w:szCs w:val="24"/>
              </w:rPr>
            </w:pPr>
            <w:r>
              <w:rPr>
                <w:rFonts w:hint="default" w:ascii="Arial" w:hAnsi="Arial" w:cs="Arial"/>
                <w:sz w:val="24"/>
                <w:szCs w:val="24"/>
              </w:rPr>
              <w:t>Wohnsitzland</w:t>
            </w:r>
          </w:p>
        </w:tc>
        <w:tc>
          <w:tcPr>
            <w:tcW w:w="5400" w:type="dxa"/>
          </w:tcPr>
          <w:p w14:paraId="5DCA03EE">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现居住国籍</w:t>
            </w:r>
          </w:p>
        </w:tc>
      </w:tr>
      <w:tr w14:paraId="20AA77BB">
        <w:tblPrEx>
          <w:tblCellMar>
            <w:top w:w="0" w:type="dxa"/>
            <w:left w:w="108" w:type="dxa"/>
            <w:bottom w:w="0" w:type="dxa"/>
            <w:right w:w="108" w:type="dxa"/>
          </w:tblCellMar>
        </w:tblPrEx>
        <w:tc>
          <w:tcPr>
            <w:tcW w:w="5400" w:type="dxa"/>
          </w:tcPr>
          <w:p w14:paraId="35F19524">
            <w:pPr>
              <w:rPr>
                <w:rFonts w:hint="default" w:ascii="Arial" w:hAnsi="Arial" w:cs="Arial"/>
                <w:sz w:val="24"/>
                <w:szCs w:val="24"/>
              </w:rPr>
            </w:pPr>
            <w:r>
              <w:rPr>
                <w:rFonts w:hint="default" w:ascii="Arial" w:hAnsi="Arial" w:cs="Arial"/>
                <w:sz w:val="24"/>
                <w:szCs w:val="24"/>
              </w:rPr>
              <w:t>Derzeitiger Wohnort (Stadt)</w:t>
            </w:r>
          </w:p>
        </w:tc>
        <w:tc>
          <w:tcPr>
            <w:tcW w:w="5400" w:type="dxa"/>
          </w:tcPr>
          <w:p w14:paraId="3E6D5E62">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现居住城市</w:t>
            </w:r>
          </w:p>
        </w:tc>
      </w:tr>
    </w:tbl>
    <w:p w14:paraId="6DAE3828">
      <w:pPr>
        <w:rPr>
          <w:rFonts w:hint="default" w:ascii="Arial" w:hAnsi="Arial" w:cs="Arial"/>
          <w:sz w:val="24"/>
          <w:szCs w:val="24"/>
        </w:rPr>
      </w:pPr>
    </w:p>
    <w:p w14:paraId="0F830889">
      <w:pPr>
        <w:rPr>
          <w:rFonts w:hint="default" w:ascii="Arial" w:hAnsi="Arial" w:cs="Arial"/>
          <w:sz w:val="24"/>
          <w:szCs w:val="24"/>
        </w:rPr>
      </w:pPr>
      <w:r>
        <w:rPr>
          <w:rFonts w:hint="default" w:ascii="Arial" w:hAnsi="Arial" w:cs="Arial"/>
          <w:b/>
          <w:sz w:val="24"/>
          <w:szCs w:val="24"/>
        </w:rPr>
        <w:t>Abschnitt 2 — Grundlegende Informationen zum Betrugsfall</w:t>
      </w:r>
    </w:p>
    <w:tbl>
      <w:tblPr>
        <w:tblStyle w:val="32"/>
        <w:tblW w:w="0" w:type="auto"/>
        <w:tblInd w:w="0" w:type="dxa"/>
        <w:tblLayout w:type="autofit"/>
        <w:tblCellMar>
          <w:top w:w="0" w:type="dxa"/>
          <w:left w:w="108" w:type="dxa"/>
          <w:bottom w:w="0" w:type="dxa"/>
          <w:right w:w="108" w:type="dxa"/>
        </w:tblCellMar>
      </w:tblPr>
      <w:tblGrid>
        <w:gridCol w:w="5034"/>
        <w:gridCol w:w="4974"/>
      </w:tblGrid>
      <w:tr w14:paraId="44E0BD90">
        <w:tblPrEx>
          <w:tblCellMar>
            <w:top w:w="0" w:type="dxa"/>
            <w:left w:w="108" w:type="dxa"/>
            <w:bottom w:w="0" w:type="dxa"/>
            <w:right w:w="108" w:type="dxa"/>
          </w:tblCellMar>
        </w:tblPrEx>
        <w:tc>
          <w:tcPr>
            <w:tcW w:w="5400" w:type="dxa"/>
          </w:tcPr>
          <w:p w14:paraId="0901F649">
            <w:pPr>
              <w:rPr>
                <w:rFonts w:hint="default" w:ascii="Arial" w:hAnsi="Arial" w:cs="Arial"/>
                <w:sz w:val="24"/>
                <w:szCs w:val="24"/>
              </w:rPr>
            </w:pPr>
            <w:r>
              <w:rPr>
                <w:rFonts w:hint="default" w:ascii="Arial" w:hAnsi="Arial" w:cs="Arial"/>
                <w:sz w:val="24"/>
                <w:szCs w:val="24"/>
              </w:rPr>
              <w:t>Art des Betrugs</w:t>
            </w:r>
          </w:p>
        </w:tc>
        <w:tc>
          <w:tcPr>
            <w:tcW w:w="5400" w:type="dxa"/>
          </w:tcPr>
          <w:p w14:paraId="02E59E20">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诈骗类型</w:t>
            </w:r>
          </w:p>
        </w:tc>
      </w:tr>
      <w:tr w14:paraId="1E3D738C">
        <w:tblPrEx>
          <w:tblCellMar>
            <w:top w:w="0" w:type="dxa"/>
            <w:left w:w="108" w:type="dxa"/>
            <w:bottom w:w="0" w:type="dxa"/>
            <w:right w:w="108" w:type="dxa"/>
          </w:tblCellMar>
        </w:tblPrEx>
        <w:tc>
          <w:tcPr>
            <w:tcW w:w="5400" w:type="dxa"/>
          </w:tcPr>
          <w:p w14:paraId="6D805A41">
            <w:pPr>
              <w:rPr>
                <w:rFonts w:hint="default" w:ascii="Arial" w:hAnsi="Arial" w:cs="Arial"/>
                <w:sz w:val="24"/>
                <w:szCs w:val="24"/>
              </w:rPr>
            </w:pPr>
            <w:r>
              <w:rPr>
                <w:rFonts w:hint="default" w:ascii="Arial" w:hAnsi="Arial" w:cs="Arial"/>
                <w:sz w:val="24"/>
                <w:szCs w:val="24"/>
              </w:rPr>
              <w:t>Ungefähres Datum der ersten Überweisung</w:t>
            </w:r>
          </w:p>
        </w:tc>
        <w:tc>
          <w:tcPr>
            <w:tcW w:w="5400" w:type="dxa"/>
          </w:tcPr>
          <w:p w14:paraId="3144AC41">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诈骗开始日期</w:t>
            </w:r>
          </w:p>
        </w:tc>
      </w:tr>
      <w:tr w14:paraId="7E28EBC4">
        <w:tblPrEx>
          <w:tblCellMar>
            <w:top w:w="0" w:type="dxa"/>
            <w:left w:w="108" w:type="dxa"/>
            <w:bottom w:w="0" w:type="dxa"/>
            <w:right w:w="108" w:type="dxa"/>
          </w:tblCellMar>
        </w:tblPrEx>
        <w:tc>
          <w:tcPr>
            <w:tcW w:w="5400" w:type="dxa"/>
          </w:tcPr>
          <w:p w14:paraId="1A0714E2">
            <w:pPr>
              <w:rPr>
                <w:rFonts w:hint="default" w:ascii="Arial" w:hAnsi="Arial" w:cs="Arial"/>
                <w:sz w:val="24"/>
                <w:szCs w:val="24"/>
              </w:rPr>
            </w:pPr>
            <w:r>
              <w:rPr>
                <w:rFonts w:hint="default" w:ascii="Arial" w:hAnsi="Arial" w:cs="Arial"/>
                <w:sz w:val="24"/>
                <w:szCs w:val="24"/>
              </w:rPr>
              <w:t>Ungefähres Datum der letzten Überweisung</w:t>
            </w:r>
          </w:p>
        </w:tc>
        <w:tc>
          <w:tcPr>
            <w:tcW w:w="5400" w:type="dxa"/>
          </w:tcPr>
          <w:p w14:paraId="072818EF">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诈骗结束日期</w:t>
            </w:r>
          </w:p>
        </w:tc>
      </w:tr>
      <w:tr w14:paraId="57FA9624">
        <w:tblPrEx>
          <w:tblCellMar>
            <w:top w:w="0" w:type="dxa"/>
            <w:left w:w="108" w:type="dxa"/>
            <w:bottom w:w="0" w:type="dxa"/>
            <w:right w:w="108" w:type="dxa"/>
          </w:tblCellMar>
        </w:tblPrEx>
        <w:tc>
          <w:tcPr>
            <w:tcW w:w="5400" w:type="dxa"/>
          </w:tcPr>
          <w:p w14:paraId="5A9140A7">
            <w:pPr>
              <w:rPr>
                <w:rFonts w:hint="default" w:ascii="Arial" w:hAnsi="Arial" w:cs="Arial"/>
                <w:sz w:val="24"/>
                <w:szCs w:val="24"/>
              </w:rPr>
            </w:pPr>
            <w:r>
              <w:rPr>
                <w:rFonts w:hint="default" w:ascii="Arial" w:hAnsi="Arial" w:cs="Arial"/>
                <w:sz w:val="24"/>
                <w:szCs w:val="24"/>
              </w:rPr>
              <w:t>Name der betrügerischen Plattform</w:t>
            </w:r>
          </w:p>
        </w:tc>
        <w:tc>
          <w:tcPr>
            <w:tcW w:w="5400" w:type="dxa"/>
          </w:tcPr>
          <w:p w14:paraId="20833FE4">
            <w:pPr>
              <w:rPr>
                <w:rFonts w:hint="default" w:ascii="Arial" w:hAnsi="Arial" w:eastAsia="宋体" w:cs="Arial"/>
                <w:sz w:val="24"/>
                <w:szCs w:val="24"/>
                <w:lang w:eastAsia="zh-CN"/>
              </w:rPr>
            </w:pPr>
            <w:r>
              <w:rPr>
                <w:rFonts w:hint="default" w:ascii="Arial" w:hAnsi="Arial" w:cs="Arial"/>
                <w:sz w:val="24"/>
                <w:szCs w:val="24"/>
              </w:rPr>
              <w:t>诈骗平台</w:t>
            </w:r>
            <w:r>
              <w:rPr>
                <w:rFonts w:hint="default" w:ascii="Arial" w:hAnsi="Arial" w:eastAsia="宋体" w:cs="Arial"/>
                <w:sz w:val="24"/>
                <w:szCs w:val="24"/>
                <w:lang w:val="en-US" w:eastAsia="zh-CN"/>
              </w:rPr>
              <w:t>名字</w:t>
            </w:r>
          </w:p>
        </w:tc>
      </w:tr>
      <w:tr w14:paraId="0F9FF570">
        <w:tblPrEx>
          <w:tblCellMar>
            <w:top w:w="0" w:type="dxa"/>
            <w:left w:w="108" w:type="dxa"/>
            <w:bottom w:w="0" w:type="dxa"/>
            <w:right w:w="108" w:type="dxa"/>
          </w:tblCellMar>
        </w:tblPrEx>
        <w:tc>
          <w:tcPr>
            <w:tcW w:w="5400" w:type="dxa"/>
          </w:tcPr>
          <w:p w14:paraId="6E8BC726">
            <w:pPr>
              <w:rPr>
                <w:rFonts w:hint="default" w:ascii="Arial" w:hAnsi="Arial" w:cs="Arial"/>
                <w:sz w:val="24"/>
                <w:szCs w:val="24"/>
              </w:rPr>
            </w:pPr>
            <w:r>
              <w:rPr>
                <w:rFonts w:hint="default" w:ascii="Arial" w:hAnsi="Arial" w:cs="Arial"/>
                <w:sz w:val="24"/>
                <w:szCs w:val="24"/>
              </w:rPr>
              <w:t>Website der betrügerischen Plattform</w:t>
            </w:r>
          </w:p>
        </w:tc>
        <w:tc>
          <w:tcPr>
            <w:tcW w:w="5400" w:type="dxa"/>
          </w:tcPr>
          <w:p w14:paraId="3F49A3EC">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诈骗平台网站</w:t>
            </w:r>
          </w:p>
        </w:tc>
      </w:tr>
      <w:tr w14:paraId="5CFB6F5C">
        <w:tblPrEx>
          <w:tblCellMar>
            <w:top w:w="0" w:type="dxa"/>
            <w:left w:w="108" w:type="dxa"/>
            <w:bottom w:w="0" w:type="dxa"/>
            <w:right w:w="108" w:type="dxa"/>
          </w:tblCellMar>
        </w:tblPrEx>
        <w:tc>
          <w:tcPr>
            <w:tcW w:w="5400" w:type="dxa"/>
          </w:tcPr>
          <w:p w14:paraId="3FEFF3F3">
            <w:pPr>
              <w:rPr>
                <w:rFonts w:hint="default" w:ascii="Arial" w:hAnsi="Arial" w:cs="Arial"/>
                <w:sz w:val="24"/>
                <w:szCs w:val="24"/>
              </w:rPr>
            </w:pPr>
            <w:r>
              <w:rPr>
                <w:rFonts w:hint="default" w:ascii="Arial" w:hAnsi="Arial" w:cs="Arial"/>
                <w:sz w:val="24"/>
                <w:szCs w:val="24"/>
              </w:rPr>
              <w:t>Konto-/Benutzer-ID auf der betrügerischen Plattform</w:t>
            </w:r>
          </w:p>
        </w:tc>
        <w:tc>
          <w:tcPr>
            <w:tcW w:w="5400" w:type="dxa"/>
          </w:tcPr>
          <w:p w14:paraId="3C3C4672">
            <w:pPr>
              <w:rPr>
                <w:rFonts w:hint="default" w:ascii="Arial" w:hAnsi="Arial" w:cs="Arial"/>
                <w:sz w:val="24"/>
                <w:szCs w:val="24"/>
              </w:rPr>
            </w:pPr>
            <w:r>
              <w:rPr>
                <w:rFonts w:hint="default" w:ascii="Arial" w:hAnsi="Arial" w:eastAsia="宋体" w:cs="Arial"/>
                <w:sz w:val="24"/>
                <w:szCs w:val="24"/>
                <w:lang w:val="en-US" w:eastAsia="zh-CN"/>
              </w:rPr>
              <w:t>诈骗</w:t>
            </w:r>
            <w:r>
              <w:rPr>
                <w:rFonts w:hint="default" w:ascii="Arial" w:hAnsi="Arial" w:cs="Arial"/>
                <w:sz w:val="24"/>
                <w:szCs w:val="24"/>
              </w:rPr>
              <w:t xml:space="preserve">平台ID </w:t>
            </w:r>
          </w:p>
          <w:p w14:paraId="7FF88C82">
            <w:pPr>
              <w:rPr>
                <w:rFonts w:hint="default" w:ascii="Arial" w:hAnsi="Arial" w:cs="Arial"/>
                <w:sz w:val="24"/>
                <w:szCs w:val="24"/>
              </w:rPr>
            </w:pPr>
          </w:p>
        </w:tc>
      </w:tr>
      <w:tr w14:paraId="4CEAF07A">
        <w:tblPrEx>
          <w:tblCellMar>
            <w:top w:w="0" w:type="dxa"/>
            <w:left w:w="108" w:type="dxa"/>
            <w:bottom w:w="0" w:type="dxa"/>
            <w:right w:w="108" w:type="dxa"/>
          </w:tblCellMar>
        </w:tblPrEx>
        <w:tc>
          <w:tcPr>
            <w:tcW w:w="5400" w:type="dxa"/>
          </w:tcPr>
          <w:p w14:paraId="66F18107">
            <w:pPr>
              <w:rPr>
                <w:rFonts w:hint="default" w:ascii="Arial" w:hAnsi="Arial" w:cs="Arial"/>
                <w:sz w:val="24"/>
                <w:szCs w:val="24"/>
              </w:rPr>
            </w:pPr>
            <w:r>
              <w:rPr>
                <w:rFonts w:hint="default" w:ascii="Arial" w:hAnsi="Arial" w:cs="Arial"/>
                <w:sz w:val="24"/>
                <w:szCs w:val="24"/>
              </w:rPr>
              <w:t>Vom mutmaßlichen Betrüger verwendete Telefonnummer</w:t>
            </w:r>
          </w:p>
        </w:tc>
        <w:tc>
          <w:tcPr>
            <w:tcW w:w="5400" w:type="dxa"/>
          </w:tcPr>
          <w:p w14:paraId="0C4E4963">
            <w:pPr>
              <w:rPr>
                <w:rFonts w:hint="default" w:ascii="Arial" w:hAnsi="Arial" w:eastAsia="宋体" w:cs="Arial"/>
                <w:sz w:val="24"/>
                <w:szCs w:val="24"/>
                <w:lang w:eastAsia="zh-CN"/>
              </w:rPr>
            </w:pPr>
            <w:r>
              <w:rPr>
                <w:rFonts w:hint="default" w:ascii="Arial" w:hAnsi="Arial" w:cs="Arial"/>
                <w:sz w:val="24"/>
                <w:szCs w:val="24"/>
              </w:rPr>
              <w:t>骗子的</w:t>
            </w:r>
            <w:r>
              <w:rPr>
                <w:rFonts w:hint="default" w:ascii="Arial" w:hAnsi="Arial" w:eastAsia="宋体" w:cs="Arial"/>
                <w:sz w:val="24"/>
                <w:szCs w:val="24"/>
                <w:lang w:val="en-US" w:eastAsia="zh-CN"/>
              </w:rPr>
              <w:t>号码</w:t>
            </w:r>
          </w:p>
        </w:tc>
      </w:tr>
      <w:tr w14:paraId="15713CAA">
        <w:tblPrEx>
          <w:tblCellMar>
            <w:top w:w="0" w:type="dxa"/>
            <w:left w:w="108" w:type="dxa"/>
            <w:bottom w:w="0" w:type="dxa"/>
            <w:right w:w="108" w:type="dxa"/>
          </w:tblCellMar>
        </w:tblPrEx>
        <w:tc>
          <w:tcPr>
            <w:tcW w:w="5400" w:type="dxa"/>
          </w:tcPr>
          <w:p w14:paraId="050D262E">
            <w:pPr>
              <w:rPr>
                <w:rFonts w:hint="default" w:ascii="Arial" w:hAnsi="Arial" w:cs="Arial"/>
                <w:sz w:val="24"/>
                <w:szCs w:val="24"/>
              </w:rPr>
            </w:pPr>
            <w:r>
              <w:rPr>
                <w:rFonts w:hint="default" w:ascii="Arial" w:hAnsi="Arial" w:cs="Arial"/>
                <w:sz w:val="24"/>
                <w:szCs w:val="24"/>
              </w:rPr>
              <w:t>Gesamthöhe des Verlusts</w:t>
            </w:r>
          </w:p>
        </w:tc>
        <w:tc>
          <w:tcPr>
            <w:tcW w:w="5400" w:type="dxa"/>
          </w:tcPr>
          <w:p w14:paraId="67D34A29">
            <w:pPr>
              <w:rPr>
                <w:rFonts w:hint="default" w:ascii="Arial" w:hAnsi="Arial" w:cs="Arial"/>
                <w:sz w:val="24"/>
                <w:szCs w:val="24"/>
              </w:rPr>
            </w:pPr>
            <w:r>
              <w:rPr>
                <w:rFonts w:hint="default" w:ascii="Arial" w:hAnsi="Arial" w:cs="Arial"/>
                <w:sz w:val="24"/>
                <w:szCs w:val="24"/>
              </w:rPr>
              <w:t>损失总额</w:t>
            </w:r>
          </w:p>
        </w:tc>
      </w:tr>
      <w:tr w14:paraId="680A57FD">
        <w:tblPrEx>
          <w:tblCellMar>
            <w:top w:w="0" w:type="dxa"/>
            <w:left w:w="108" w:type="dxa"/>
            <w:bottom w:w="0" w:type="dxa"/>
            <w:right w:w="108" w:type="dxa"/>
          </w:tblCellMar>
        </w:tblPrEx>
        <w:tc>
          <w:tcPr>
            <w:tcW w:w="5400" w:type="dxa"/>
          </w:tcPr>
          <w:p w14:paraId="68DAACFF">
            <w:pPr>
              <w:rPr>
                <w:rFonts w:hint="default" w:ascii="Arial" w:hAnsi="Arial" w:cs="Arial"/>
                <w:sz w:val="24"/>
                <w:szCs w:val="24"/>
              </w:rPr>
            </w:pPr>
            <w:r>
              <w:rPr>
                <w:rFonts w:hint="default" w:ascii="Arial" w:hAnsi="Arial" w:cs="Arial"/>
                <w:sz w:val="24"/>
                <w:szCs w:val="24"/>
              </w:rPr>
              <w:t>Auf der betrügerischen Plattform angezeigtes Guthaben</w:t>
            </w:r>
          </w:p>
        </w:tc>
        <w:tc>
          <w:tcPr>
            <w:tcW w:w="5400" w:type="dxa"/>
          </w:tcPr>
          <w:p w14:paraId="5E52905A">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诈骗平台平台余额</w:t>
            </w:r>
          </w:p>
        </w:tc>
      </w:tr>
      <w:tr w14:paraId="202DFB11">
        <w:tblPrEx>
          <w:tblCellMar>
            <w:top w:w="0" w:type="dxa"/>
            <w:left w:w="108" w:type="dxa"/>
            <w:bottom w:w="0" w:type="dxa"/>
            <w:right w:w="108" w:type="dxa"/>
          </w:tblCellMar>
        </w:tblPrEx>
        <w:tc>
          <w:tcPr>
            <w:tcW w:w="5400" w:type="dxa"/>
          </w:tcPr>
          <w:p w14:paraId="1E6BBEEF">
            <w:pPr>
              <w:rPr>
                <w:rFonts w:hint="default" w:ascii="Arial" w:hAnsi="Arial" w:cs="Arial"/>
                <w:sz w:val="24"/>
                <w:szCs w:val="24"/>
              </w:rPr>
            </w:pPr>
            <w:r>
              <w:rPr>
                <w:rFonts w:hint="default" w:ascii="Arial" w:hAnsi="Arial" w:cs="Arial"/>
                <w:sz w:val="24"/>
                <w:szCs w:val="24"/>
              </w:rPr>
              <w:t>Überweisungs- bzw. Zahlungsmethode</w:t>
            </w:r>
          </w:p>
        </w:tc>
        <w:tc>
          <w:tcPr>
            <w:tcW w:w="5400" w:type="dxa"/>
          </w:tcPr>
          <w:p w14:paraId="62C77C55">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转账方式</w:t>
            </w:r>
          </w:p>
        </w:tc>
      </w:tr>
      <w:tr w14:paraId="07398705">
        <w:tblPrEx>
          <w:tblCellMar>
            <w:top w:w="0" w:type="dxa"/>
            <w:left w:w="108" w:type="dxa"/>
            <w:bottom w:w="0" w:type="dxa"/>
            <w:right w:w="108" w:type="dxa"/>
          </w:tblCellMar>
        </w:tblPrEx>
        <w:tc>
          <w:tcPr>
            <w:tcW w:w="5400" w:type="dxa"/>
          </w:tcPr>
          <w:p w14:paraId="74286C74">
            <w:pPr>
              <w:rPr>
                <w:rFonts w:hint="default" w:ascii="Arial" w:hAnsi="Arial" w:cs="Arial"/>
                <w:sz w:val="24"/>
                <w:szCs w:val="24"/>
              </w:rPr>
            </w:pPr>
            <w:r>
              <w:rPr>
                <w:rFonts w:hint="default" w:ascii="Arial" w:hAnsi="Arial" w:cs="Arial"/>
                <w:sz w:val="24"/>
                <w:szCs w:val="24"/>
              </w:rPr>
              <w:t>Sind Empfängerkonto-, Wallet- oder sonstige Zahlungsdaten der betrügerischen Plattform bzw. des mutmaßlichen Betrügers dokumentiert und in der Akte hinterlegt?</w:t>
            </w:r>
          </w:p>
        </w:tc>
        <w:tc>
          <w:tcPr>
            <w:tcW w:w="5400" w:type="dxa"/>
          </w:tcPr>
          <w:p w14:paraId="355F072F">
            <w:pPr>
              <w:rPr>
                <w:rFonts w:hint="default" w:ascii="Arial" w:hAnsi="Arial" w:eastAsia="宋体" w:cs="Arial"/>
                <w:sz w:val="24"/>
                <w:szCs w:val="24"/>
                <w:lang w:eastAsia="zh-CN"/>
              </w:rPr>
            </w:pPr>
            <w:r>
              <w:rPr>
                <w:rFonts w:hint="eastAsia" w:ascii="Arial" w:hAnsi="Arial" w:eastAsia="宋体" w:cs="Arial"/>
                <w:sz w:val="24"/>
                <w:szCs w:val="24"/>
                <w:lang w:val="en-US" w:eastAsia="zh-CN"/>
              </w:rPr>
              <w:t>✅</w:t>
            </w:r>
            <w:r>
              <w:rPr>
                <w:rFonts w:hint="default" w:ascii="Arial" w:hAnsi="Arial" w:eastAsia="宋体" w:cs="Arial"/>
                <w:sz w:val="24"/>
                <w:szCs w:val="24"/>
                <w:lang w:val="en-US" w:eastAsia="zh-CN"/>
              </w:rPr>
              <w:t xml:space="preserve">  </w:t>
            </w:r>
            <w:r>
              <w:rPr>
                <w:rFonts w:hint="default" w:ascii="Arial" w:hAnsi="Arial" w:eastAsia="宋体" w:cs="Arial"/>
                <w:sz w:val="24"/>
                <w:szCs w:val="24"/>
                <w:lang w:eastAsia="zh-CN"/>
              </w:rPr>
              <w:t>Bereits dokumentiert und in der Akte hinterlegt</w:t>
            </w:r>
          </w:p>
        </w:tc>
      </w:tr>
    </w:tbl>
    <w:p w14:paraId="23FFC32E">
      <w:pPr>
        <w:rPr>
          <w:rFonts w:hint="default" w:ascii="Arial" w:hAnsi="Arial" w:cs="Arial"/>
          <w:sz w:val="24"/>
          <w:szCs w:val="24"/>
        </w:rPr>
      </w:pPr>
    </w:p>
    <w:p w14:paraId="517DA892">
      <w:pPr>
        <w:rPr>
          <w:rFonts w:hint="default" w:ascii="Arial" w:hAnsi="Arial" w:cs="Arial"/>
          <w:sz w:val="24"/>
          <w:szCs w:val="24"/>
        </w:rPr>
      </w:pPr>
      <w:r>
        <w:rPr>
          <w:rFonts w:hint="default" w:ascii="Arial" w:hAnsi="Arial" w:cs="Arial"/>
          <w:b/>
          <w:sz w:val="24"/>
          <w:szCs w:val="24"/>
        </w:rPr>
        <w:t>Abschnitt 3 — Interne Fallverwaltung (nur für die Kanzlei)</w:t>
      </w:r>
    </w:p>
    <w:tbl>
      <w:tblPr>
        <w:tblStyle w:val="32"/>
        <w:tblW w:w="0" w:type="auto"/>
        <w:tblInd w:w="0" w:type="dxa"/>
        <w:tblLayout w:type="autofit"/>
        <w:tblCellMar>
          <w:top w:w="0" w:type="dxa"/>
          <w:left w:w="108" w:type="dxa"/>
          <w:bottom w:w="0" w:type="dxa"/>
          <w:right w:w="108" w:type="dxa"/>
        </w:tblCellMar>
      </w:tblPr>
      <w:tblGrid>
        <w:gridCol w:w="5051"/>
        <w:gridCol w:w="4957"/>
      </w:tblGrid>
      <w:tr w14:paraId="302405C1">
        <w:tblPrEx>
          <w:tblCellMar>
            <w:top w:w="0" w:type="dxa"/>
            <w:left w:w="108" w:type="dxa"/>
            <w:bottom w:w="0" w:type="dxa"/>
            <w:right w:w="108" w:type="dxa"/>
          </w:tblCellMar>
        </w:tblPrEx>
        <w:tc>
          <w:tcPr>
            <w:tcW w:w="5400" w:type="dxa"/>
          </w:tcPr>
          <w:p w14:paraId="4069847C">
            <w:pPr>
              <w:rPr>
                <w:rFonts w:hint="default" w:ascii="Arial" w:hAnsi="Arial" w:cs="Arial"/>
                <w:sz w:val="24"/>
                <w:szCs w:val="24"/>
              </w:rPr>
            </w:pPr>
            <w:r>
              <w:rPr>
                <w:rFonts w:hint="default" w:ascii="Arial" w:hAnsi="Arial" w:cs="Arial"/>
                <w:sz w:val="24"/>
                <w:szCs w:val="24"/>
              </w:rPr>
              <w:t>Kanzlei-Aktenzeichen</w:t>
            </w:r>
          </w:p>
        </w:tc>
        <w:tc>
          <w:tcPr>
            <w:tcW w:w="5400" w:type="dxa"/>
          </w:tcPr>
          <w:p w14:paraId="334D1F70">
            <w:pPr>
              <w:rPr>
                <w:rFonts w:hint="default" w:ascii="Arial" w:hAnsi="Arial" w:eastAsia="宋体" w:cs="Arial"/>
                <w:sz w:val="24"/>
                <w:szCs w:val="24"/>
                <w:lang w:eastAsia="zh-CN"/>
              </w:rPr>
            </w:pPr>
            <w:r>
              <w:rPr>
                <w:rFonts w:hint="eastAsia" w:ascii="Arial" w:hAnsi="Arial" w:eastAsia="宋体" w:cs="Arial"/>
                <w:sz w:val="24"/>
                <w:szCs w:val="24"/>
                <w:lang w:val="en-US" w:eastAsia="zh-CN"/>
              </w:rPr>
              <w:t>WC</w:t>
            </w:r>
            <w:r>
              <w:rPr>
                <w:rFonts w:hint="default" w:ascii="Arial" w:hAnsi="Arial" w:cs="Arial"/>
                <w:sz w:val="24"/>
                <w:szCs w:val="24"/>
              </w:rPr>
              <w:t>-CRYPTO-1068-0177</w:t>
            </w:r>
          </w:p>
        </w:tc>
      </w:tr>
      <w:tr w14:paraId="0F7A6C16">
        <w:tblPrEx>
          <w:tblCellMar>
            <w:top w:w="0" w:type="dxa"/>
            <w:left w:w="108" w:type="dxa"/>
            <w:bottom w:w="0" w:type="dxa"/>
            <w:right w:w="108" w:type="dxa"/>
          </w:tblCellMar>
        </w:tblPrEx>
        <w:tc>
          <w:tcPr>
            <w:tcW w:w="5400" w:type="dxa"/>
          </w:tcPr>
          <w:p w14:paraId="4676D52D">
            <w:pPr>
              <w:rPr>
                <w:rFonts w:hint="default" w:ascii="Arial" w:hAnsi="Arial" w:cs="Arial"/>
                <w:sz w:val="24"/>
                <w:szCs w:val="24"/>
              </w:rPr>
            </w:pPr>
            <w:r>
              <w:rPr>
                <w:rFonts w:hint="default" w:ascii="Arial" w:hAnsi="Arial" w:cs="Arial"/>
                <w:sz w:val="24"/>
                <w:szCs w:val="24"/>
              </w:rPr>
              <w:t>Zuständige Person für die Mandatsaufnahme</w:t>
            </w:r>
          </w:p>
        </w:tc>
        <w:tc>
          <w:tcPr>
            <w:tcW w:w="5400" w:type="dxa"/>
          </w:tcPr>
          <w:p w14:paraId="4EFF1C70">
            <w:pPr>
              <w:rPr>
                <w:rFonts w:hint="default" w:ascii="Arial" w:hAnsi="Arial" w:eastAsia="宋体" w:cs="Arial"/>
                <w:sz w:val="24"/>
                <w:szCs w:val="24"/>
                <w:lang w:val="en-US" w:eastAsia="zh-CN"/>
              </w:rPr>
            </w:pPr>
            <w:r>
              <w:rPr>
                <w:rFonts w:hint="eastAsia" w:ascii="Arial" w:hAnsi="Arial" w:eastAsia="宋体" w:cs="Arial"/>
                <w:sz w:val="24"/>
                <w:szCs w:val="24"/>
                <w:lang w:val="en-US" w:eastAsia="zh-CN"/>
              </w:rPr>
              <w:t>Lena S Moeller</w:t>
            </w:r>
          </w:p>
        </w:tc>
      </w:tr>
      <w:tr w14:paraId="0081940C">
        <w:tblPrEx>
          <w:tblCellMar>
            <w:top w:w="0" w:type="dxa"/>
            <w:left w:w="108" w:type="dxa"/>
            <w:bottom w:w="0" w:type="dxa"/>
            <w:right w:w="108" w:type="dxa"/>
          </w:tblCellMar>
        </w:tblPrEx>
        <w:tc>
          <w:tcPr>
            <w:tcW w:w="5400" w:type="dxa"/>
          </w:tcPr>
          <w:p w14:paraId="006E01DD">
            <w:pPr>
              <w:rPr>
                <w:rFonts w:hint="default" w:ascii="Arial" w:hAnsi="Arial" w:cs="Arial"/>
                <w:sz w:val="24"/>
                <w:szCs w:val="24"/>
              </w:rPr>
            </w:pPr>
            <w:r>
              <w:rPr>
                <w:rFonts w:hint="default" w:ascii="Arial" w:hAnsi="Arial" w:cs="Arial"/>
                <w:sz w:val="24"/>
                <w:szCs w:val="24"/>
              </w:rPr>
              <w:t>Zuständiger Rechtsanwalt</w:t>
            </w:r>
          </w:p>
        </w:tc>
        <w:tc>
          <w:tcPr>
            <w:tcW w:w="5400" w:type="dxa"/>
          </w:tcPr>
          <w:p w14:paraId="7AD1BC3C">
            <w:pPr>
              <w:rPr>
                <w:rFonts w:hint="default" w:ascii="Arial" w:hAnsi="Arial" w:eastAsia="宋体" w:cs="Arial"/>
                <w:sz w:val="24"/>
                <w:szCs w:val="24"/>
                <w:lang w:val="en-US" w:eastAsia="zh-CN"/>
              </w:rPr>
            </w:pPr>
            <w:r>
              <w:rPr>
                <w:rFonts w:hint="eastAsia" w:ascii="Arial" w:hAnsi="Arial" w:eastAsia="宋体" w:cs="Arial"/>
                <w:sz w:val="24"/>
                <w:szCs w:val="24"/>
                <w:lang w:val="en-US" w:eastAsia="zh-CN"/>
              </w:rPr>
              <w:t>Maximilian Weber</w:t>
            </w:r>
          </w:p>
        </w:tc>
      </w:tr>
      <w:tr w14:paraId="1E1096A2">
        <w:tblPrEx>
          <w:tblCellMar>
            <w:top w:w="0" w:type="dxa"/>
            <w:left w:w="108" w:type="dxa"/>
            <w:bottom w:w="0" w:type="dxa"/>
            <w:right w:w="108" w:type="dxa"/>
          </w:tblCellMar>
        </w:tblPrEx>
        <w:tc>
          <w:tcPr>
            <w:tcW w:w="5400" w:type="dxa"/>
          </w:tcPr>
          <w:p w14:paraId="6DCB4A99">
            <w:pPr>
              <w:rPr>
                <w:rFonts w:hint="default" w:ascii="Arial" w:hAnsi="Arial" w:cs="Arial"/>
                <w:sz w:val="24"/>
                <w:szCs w:val="24"/>
              </w:rPr>
            </w:pPr>
            <w:r>
              <w:rPr>
                <w:rFonts w:hint="default" w:ascii="Arial" w:hAnsi="Arial" w:cs="Arial"/>
                <w:sz w:val="24"/>
                <w:szCs w:val="24"/>
              </w:rPr>
              <w:t>Datum der Mandats-/Aktenanlage</w:t>
            </w:r>
          </w:p>
        </w:tc>
        <w:tc>
          <w:tcPr>
            <w:tcW w:w="5400" w:type="dxa"/>
          </w:tcPr>
          <w:p w14:paraId="5CD6FA2F">
            <w:pPr>
              <w:rPr>
                <w:rFonts w:hint="default" w:ascii="Arial" w:hAnsi="Arial" w:eastAsia="宋体" w:cs="Arial"/>
                <w:sz w:val="24"/>
                <w:szCs w:val="24"/>
                <w:lang w:val="en-US" w:eastAsia="zh-CN"/>
              </w:rPr>
            </w:pPr>
            <w:r>
              <w:rPr>
                <w:rFonts w:hint="default" w:ascii="Arial" w:hAnsi="Arial" w:eastAsia="宋体" w:cs="Arial"/>
                <w:sz w:val="24"/>
                <w:szCs w:val="24"/>
                <w:lang w:val="en-US" w:eastAsia="zh-CN"/>
              </w:rPr>
              <w:t>立案日期</w:t>
            </w:r>
          </w:p>
        </w:tc>
      </w:tr>
    </w:tbl>
    <w:p w14:paraId="17AA56DB">
      <w:pPr>
        <w:rPr>
          <w:rFonts w:hint="default" w:ascii="Arial" w:hAnsi="Arial" w:cs="Arial"/>
          <w:sz w:val="24"/>
          <w:szCs w:val="24"/>
        </w:rPr>
      </w:pPr>
    </w:p>
    <w:p w14:paraId="4A97AE5C">
      <w:pPr>
        <w:rPr>
          <w:rFonts w:hint="default" w:ascii="Arial" w:hAnsi="Arial" w:cs="Arial"/>
          <w:sz w:val="24"/>
          <w:szCs w:val="24"/>
        </w:rPr>
      </w:pPr>
    </w:p>
    <w:p w14:paraId="60410E20">
      <w:pPr>
        <w:rPr>
          <w:rFonts w:hint="default" w:ascii="Arial" w:hAnsi="Arial" w:cs="Arial"/>
          <w:sz w:val="24"/>
          <w:szCs w:val="24"/>
        </w:rPr>
      </w:pPr>
    </w:p>
    <w:p w14:paraId="44C5C2D1">
      <w:pPr>
        <w:rPr>
          <w:rFonts w:hint="default" w:ascii="Arial" w:hAnsi="Arial" w:cs="Arial"/>
          <w:sz w:val="24"/>
          <w:szCs w:val="24"/>
        </w:rPr>
      </w:pPr>
    </w:p>
    <w:p w14:paraId="20F80293">
      <w:pPr>
        <w:rPr>
          <w:rFonts w:hint="default" w:ascii="Arial" w:hAnsi="Arial" w:cs="Arial"/>
          <w:sz w:val="24"/>
          <w:szCs w:val="24"/>
        </w:rPr>
      </w:pPr>
    </w:p>
    <w:p w14:paraId="2F1B06B6">
      <w:pPr>
        <w:rPr>
          <w:rFonts w:hint="default" w:ascii="Arial" w:hAnsi="Arial" w:cs="Arial"/>
          <w:sz w:val="24"/>
          <w:szCs w:val="24"/>
        </w:rPr>
      </w:pPr>
    </w:p>
    <w:p w14:paraId="40DF28E5">
      <w:pPr>
        <w:rPr>
          <w:rFonts w:hint="default" w:ascii="Arial" w:hAnsi="Arial" w:cs="Arial"/>
          <w:sz w:val="24"/>
          <w:szCs w:val="24"/>
        </w:rPr>
      </w:pPr>
    </w:p>
    <w:p w14:paraId="063C1C3A">
      <w:pPr>
        <w:rPr>
          <w:rFonts w:hint="default" w:ascii="Arial" w:hAnsi="Arial" w:cs="Arial"/>
          <w:sz w:val="24"/>
          <w:szCs w:val="24"/>
        </w:rPr>
      </w:pPr>
    </w:p>
    <w:p w14:paraId="1E6459D2">
      <w:pPr>
        <w:rPr>
          <w:rFonts w:hint="default" w:ascii="Arial" w:hAnsi="Arial" w:cs="Arial"/>
          <w:sz w:val="24"/>
          <w:szCs w:val="24"/>
        </w:rPr>
      </w:pPr>
    </w:p>
    <w:p w14:paraId="5399EE4B">
      <w:pPr>
        <w:rPr>
          <w:rFonts w:hint="default" w:ascii="Arial" w:hAnsi="Arial" w:cs="Arial"/>
          <w:sz w:val="24"/>
          <w:szCs w:val="24"/>
        </w:rPr>
      </w:pPr>
      <w:r>
        <w:rPr>
          <w:rFonts w:hint="default" w:ascii="Arial" w:hAnsi="Arial" w:cs="Arial"/>
          <w:b/>
          <w:sz w:val="24"/>
          <w:szCs w:val="24"/>
        </w:rPr>
        <w:t>Fallpriorität (eine Option auswählen)</w:t>
      </w:r>
    </w:p>
    <w:tbl>
      <w:tblPr>
        <w:tblStyle w:val="32"/>
        <w:tblW w:w="0" w:type="auto"/>
        <w:tblInd w:w="0" w:type="dxa"/>
        <w:tblLayout w:type="autofit"/>
        <w:tblCellMar>
          <w:top w:w="0" w:type="dxa"/>
          <w:left w:w="108" w:type="dxa"/>
          <w:bottom w:w="0" w:type="dxa"/>
          <w:right w:w="108" w:type="dxa"/>
        </w:tblCellMar>
      </w:tblPr>
      <w:tblGrid>
        <w:gridCol w:w="4902"/>
        <w:gridCol w:w="5106"/>
      </w:tblGrid>
      <w:tr w14:paraId="6D15778E">
        <w:tc>
          <w:tcPr>
            <w:tcW w:w="5400" w:type="dxa"/>
          </w:tcPr>
          <w:p w14:paraId="22FDB9D6">
            <w:pPr>
              <w:rPr>
                <w:rFonts w:hint="default" w:ascii="Arial" w:hAnsi="Arial" w:cs="Arial"/>
                <w:sz w:val="24"/>
                <w:szCs w:val="24"/>
              </w:rPr>
            </w:pPr>
            <w:r>
              <w:rPr>
                <w:rFonts w:hint="default" w:ascii="Arial" w:hAnsi="Arial" w:cs="Arial"/>
                <w:sz w:val="24"/>
                <w:szCs w:val="24"/>
              </w:rPr>
              <w:t>☐ Hohe Priorität</w:t>
            </w:r>
          </w:p>
        </w:tc>
        <w:tc>
          <w:tcPr>
            <w:tcW w:w="5400" w:type="dxa"/>
          </w:tcPr>
          <w:p w14:paraId="72C7EEA3">
            <w:pPr>
              <w:rPr>
                <w:rFonts w:hint="default" w:ascii="Arial" w:hAnsi="Arial" w:cs="Arial"/>
                <w:sz w:val="24"/>
                <w:szCs w:val="24"/>
              </w:rPr>
            </w:pPr>
            <w:r>
              <w:rPr>
                <w:rFonts w:hint="default" w:ascii="Arial" w:hAnsi="Arial" w:cs="Arial"/>
                <w:sz w:val="24"/>
                <w:szCs w:val="24"/>
              </w:rPr>
              <w:t>Erheblicher finanzieller Verlust oder fortdauernder Betrug; dringende Sicherungs- und Rückgewinnungsmaßnahmen zu prüfen.</w:t>
            </w:r>
          </w:p>
        </w:tc>
      </w:tr>
      <w:tr w14:paraId="011DF5A0">
        <w:tblPrEx>
          <w:tblCellMar>
            <w:top w:w="0" w:type="dxa"/>
            <w:left w:w="108" w:type="dxa"/>
            <w:bottom w:w="0" w:type="dxa"/>
            <w:right w:w="108" w:type="dxa"/>
          </w:tblCellMar>
        </w:tblPrEx>
        <w:tc>
          <w:tcPr>
            <w:tcW w:w="5400" w:type="dxa"/>
          </w:tcPr>
          <w:p w14:paraId="58CAC4B6">
            <w:pPr>
              <w:rPr>
                <w:rFonts w:hint="default" w:ascii="Arial" w:hAnsi="Arial" w:cs="Arial"/>
                <w:sz w:val="24"/>
                <w:szCs w:val="24"/>
              </w:rPr>
            </w:pPr>
            <w:r>
              <w:rPr>
                <w:rFonts w:hint="default" w:ascii="Arial" w:hAnsi="Arial" w:cs="Arial"/>
                <w:sz w:val="24"/>
                <w:szCs w:val="24"/>
              </w:rPr>
              <w:t>☐ Mittlere Priorität</w:t>
            </w:r>
          </w:p>
        </w:tc>
        <w:tc>
          <w:tcPr>
            <w:tcW w:w="5400" w:type="dxa"/>
          </w:tcPr>
          <w:p w14:paraId="49E06E88">
            <w:pPr>
              <w:rPr>
                <w:rFonts w:hint="default" w:ascii="Arial" w:hAnsi="Arial" w:cs="Arial"/>
                <w:sz w:val="24"/>
                <w:szCs w:val="24"/>
              </w:rPr>
            </w:pPr>
            <w:r>
              <w:rPr>
                <w:rFonts w:hint="default" w:ascii="Arial" w:hAnsi="Arial" w:cs="Arial"/>
                <w:sz w:val="24"/>
                <w:szCs w:val="24"/>
              </w:rPr>
              <w:t>Mittlerer finanzieller Verlust; standardmäßige Sachverhaltsprüfung und Blockchain-Nachverfolgung erforderlich.</w:t>
            </w:r>
          </w:p>
        </w:tc>
      </w:tr>
      <w:tr w14:paraId="58C4D66C">
        <w:tblPrEx>
          <w:tblCellMar>
            <w:top w:w="0" w:type="dxa"/>
            <w:left w:w="108" w:type="dxa"/>
            <w:bottom w:w="0" w:type="dxa"/>
            <w:right w:w="108" w:type="dxa"/>
          </w:tblCellMar>
        </w:tblPrEx>
        <w:tc>
          <w:tcPr>
            <w:tcW w:w="5400" w:type="dxa"/>
          </w:tcPr>
          <w:p w14:paraId="0C39905E">
            <w:pPr>
              <w:rPr>
                <w:rFonts w:hint="default" w:ascii="Arial" w:hAnsi="Arial" w:cs="Arial"/>
                <w:sz w:val="24"/>
                <w:szCs w:val="24"/>
              </w:rPr>
            </w:pPr>
            <w:r>
              <w:rPr>
                <w:rFonts w:hint="default" w:ascii="Arial" w:hAnsi="Arial" w:cs="Arial"/>
                <w:sz w:val="24"/>
                <w:szCs w:val="24"/>
              </w:rPr>
              <w:t>☐ Standardpriorität</w:t>
            </w:r>
          </w:p>
        </w:tc>
        <w:tc>
          <w:tcPr>
            <w:tcW w:w="5400" w:type="dxa"/>
          </w:tcPr>
          <w:p w14:paraId="173206F1">
            <w:pPr>
              <w:rPr>
                <w:rFonts w:hint="default" w:ascii="Arial" w:hAnsi="Arial" w:cs="Arial"/>
                <w:sz w:val="24"/>
                <w:szCs w:val="24"/>
              </w:rPr>
            </w:pPr>
            <w:r>
              <w:rPr>
                <w:rFonts w:hint="default" w:ascii="Arial" w:hAnsi="Arial" w:cs="Arial"/>
                <w:sz w:val="24"/>
                <w:szCs w:val="24"/>
              </w:rPr>
              <w:t>Geringere finanzielle Schadenshöhe oder Fallprüfung im Frühstadium.</w:t>
            </w:r>
          </w:p>
        </w:tc>
      </w:tr>
      <w:tr w14:paraId="44FAF850">
        <w:tblPrEx>
          <w:tblCellMar>
            <w:top w:w="0" w:type="dxa"/>
            <w:left w:w="108" w:type="dxa"/>
            <w:bottom w:w="0" w:type="dxa"/>
            <w:right w:w="108" w:type="dxa"/>
          </w:tblCellMar>
        </w:tblPrEx>
        <w:tc>
          <w:tcPr>
            <w:tcW w:w="5400" w:type="dxa"/>
          </w:tcPr>
          <w:p w14:paraId="68CABF23">
            <w:pPr>
              <w:rPr>
                <w:rFonts w:hint="default" w:ascii="Arial" w:hAnsi="Arial" w:cs="Arial"/>
                <w:sz w:val="24"/>
                <w:szCs w:val="24"/>
              </w:rPr>
            </w:pPr>
            <w:r>
              <w:rPr>
                <w:rFonts w:hint="default" w:ascii="Arial" w:hAnsi="Arial" w:cs="Arial"/>
                <w:sz w:val="24"/>
                <w:szCs w:val="24"/>
              </w:rPr>
              <w:t>☐ Sonderprüfung</w:t>
            </w:r>
          </w:p>
        </w:tc>
        <w:tc>
          <w:tcPr>
            <w:tcW w:w="5400" w:type="dxa"/>
          </w:tcPr>
          <w:p w14:paraId="231AF0D8">
            <w:pPr>
              <w:rPr>
                <w:rFonts w:hint="default" w:ascii="Arial" w:hAnsi="Arial" w:cs="Arial"/>
                <w:sz w:val="24"/>
                <w:szCs w:val="24"/>
              </w:rPr>
            </w:pPr>
            <w:r>
              <w:rPr>
                <w:rFonts w:hint="default" w:ascii="Arial" w:hAnsi="Arial" w:cs="Arial"/>
                <w:sz w:val="24"/>
                <w:szCs w:val="24"/>
              </w:rPr>
              <w:t>Fälle mit komplexer Zuständigkeit, Abstimmung mit Behörden oder vertiefter rechtlicher Analyse.</w:t>
            </w:r>
          </w:p>
        </w:tc>
      </w:tr>
    </w:tbl>
    <w:p w14:paraId="220BB011">
      <w:pPr>
        <w:rPr>
          <w:rFonts w:hint="default" w:ascii="Arial" w:hAnsi="Arial" w:cs="Arial"/>
          <w:sz w:val="24"/>
          <w:szCs w:val="24"/>
        </w:rPr>
      </w:pPr>
      <w:r>
        <w:rPr>
          <w:rFonts w:hint="default" w:ascii="Arial" w:hAnsi="Arial" w:cs="Arial"/>
          <w:b/>
          <w:sz w:val="24"/>
          <w:szCs w:val="24"/>
        </w:rPr>
        <w:t>Hinweis zur Vertraulichkeit, Datenverarbeitung und Aktenaufbewahrung</w:t>
      </w:r>
    </w:p>
    <w:p w14:paraId="2ED4A560">
      <w:pPr>
        <w:rPr>
          <w:rFonts w:hint="default" w:ascii="Arial" w:hAnsi="Arial" w:cs="Arial"/>
          <w:sz w:val="24"/>
          <w:szCs w:val="24"/>
        </w:rPr>
      </w:pP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t>Whitfield &amp; Crane PartG mbB und die mit der Mandatsbearbeitung betrauten Rechtsanwälte behandeln personenbezogene Daten, Identitätsnachweise, Finanzangaben, Kryptowährungs-Wallet-Adressen und Fallunterlagen vertraulich. Für anwaltliche Informationen gilt insbesondere die Verschwiegenheitspflicht nach § 43a Abs. 2 BRAO.</w:t>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t>Personenbezogene Daten werden nur verarbeitet, soweit dies für die Mandatsanbahnung, Interessenkonfliktprüfung, Mandatsdurchführung, Sachverhalts- und Beweisprüfung, Vermögensnachverfolgung, Rechtsverfolgung sowie die erforderliche Kommunikation mit Gerichten, Behörden, Gegenparteien, Börsen, Verwahrstellen oder sonstigen Beteiligten notwendig und datenschutzrechtlich zulässig ist. Maßgeblich sind insbesondere die DSGVO und das BDSG. Eine Weitergabe erfolgt nur auf einer hierfür bestehenden Rechtsgrundlage, aufgrund einer wirksamen Einwilligung oder soweit sie zur rechtmäßigen Mandatsbearbeitung erforderlich ist. Beauftragte Dienstleister sind – soweit einschlägig – nach den datenschutz- und verschwiegenheitsrechtlichen Vorgaben einzubinden.</w:t>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t>Die Kanzlei trifft angemessene technische und organisatorische Schutzmaßnahmen für die Verarbeitung und Speicherung der Fallunterlagen. Anwaltliche Handakten sind grundsätzlich sechs Jahre aufzubewahren; die Frist beginnt mit Ablauf des Kalenderjahres, in dem das Mandat beendet wurde (§ 50 BRAO). Weitergehende gesetzliche Aufbewahrungspflichten bleiben unberührt. Nach Ablauf der maßgeblichen Aufbewahrungsfristen werden personenbezogene Daten und Unterlagen gelöscht oder sicher vernichtet, soweit keine weitere gesetzliche Pflicht oder zulässige Rechtsgrundlage für die Aufbewahrung besteht.</w:t>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br w:type="textWrapping"/>
      </w:r>
      <w:r>
        <w:rPr>
          <w:rFonts w:hint="eastAsia" w:ascii="Arial" w:hAnsi="Arial" w:eastAsia="宋体" w:cs="Arial"/>
          <w:sz w:val="24"/>
          <w:szCs w:val="24"/>
          <w:lang w:val="en-US" w:eastAsia="zh-CN"/>
        </w:rPr>
        <w:t>Ergänzend gelten die gesonderten Datenschutzhinweise der Kanzlei nach Art. 13 und 14 DSGVO.</w:t>
      </w:r>
    </w:p>
    <w:p w14:paraId="05D03EDE">
      <w:pPr>
        <w:spacing w:before="0" w:after="0" w:line="240" w:lineRule="auto"/>
      </w:pPr>
    </w:p>
    <w:sectPr>
      <w:headerReference r:id="rId5" w:type="default"/>
      <w:footerReference r:id="rId6" w:type="default"/>
      <w:pgSz w:w="12240" w:h="15840"/>
      <w:pgMar w:top="2117" w:right="1224" w:bottom="1181" w:left="1224" w:header="403"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83F6E">
    <w:pPr>
      <w:pStyle w:val="24"/>
      <w:spacing w:after="0"/>
    </w:pPr>
  </w:p>
  <w:tbl>
    <w:tblPr>
      <w:tblStyle w:val="32"/>
      <w:tblW w:w="0" w:type="auto"/>
      <w:jc w:val="center"/>
      <w:tblBorders>
        <w:top w:val="single" w:color="A3A7A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8"/>
      <w:gridCol w:w="2304"/>
    </w:tblGrid>
    <w:tr w14:paraId="7BFAB506">
      <w:tblPrEx>
        <w:tblBorders>
          <w:top w:val="single" w:color="A3A7AD"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96" w:type="dxa"/>
          <w:tcMar>
            <w:top w:w="65" w:type="dxa"/>
            <w:left w:w="0" w:type="dxa"/>
            <w:bottom w:w="0" w:type="dxa"/>
            <w:right w:w="0" w:type="dxa"/>
          </w:tcMar>
        </w:tcPr>
        <w:p w14:paraId="5D207A1F">
          <w:pPr>
            <w:spacing w:after="0"/>
            <w:jc w:val="left"/>
          </w:pPr>
          <w:r>
            <w:rPr>
              <w:rFonts w:ascii="Times New Roman" w:hAnsi="Times New Roman"/>
              <w:b/>
              <w:color w:val="50545A"/>
              <w:sz w:val="15"/>
            </w:rPr>
            <w:t>WHITFIELD &amp; CRANE PARTG MBB</w:t>
          </w:r>
        </w:p>
      </w:tc>
      <w:tc>
        <w:tcPr>
          <w:tcW w:w="4896" w:type="dxa"/>
          <w:tcMar>
            <w:top w:w="65" w:type="dxa"/>
            <w:left w:w="0" w:type="dxa"/>
            <w:bottom w:w="0" w:type="dxa"/>
            <w:right w:w="0" w:type="dxa"/>
          </w:tcMar>
        </w:tcPr>
        <w:p w14:paraId="238E4252">
          <w:pPr>
            <w:spacing w:after="0"/>
            <w:jc w:val="right"/>
          </w:pPr>
          <w:r>
            <w:rPr>
              <w:rFonts w:ascii="Times New Roman" w:hAnsi="Times New Roman"/>
              <w:color w:val="50545A"/>
              <w:sz w:val="16"/>
            </w:rPr>
            <w:t xml:space="preserve">SEITE </w:t>
          </w:r>
          <w:r>
            <w:rPr>
              <w:rFonts w:ascii="Times New Roman" w:hAnsi="Times New Roman" w:eastAsia="Times New Roman" w:cs="Times New Roman"/>
              <w:sz w:val="17"/>
            </w:rPr>
            <w:fldChar w:fldCharType="begin"/>
          </w:r>
          <w:r>
            <w:rPr>
              <w:rFonts w:ascii="Times New Roman" w:hAnsi="Times New Roman" w:eastAsia="Times New Roman" w:cs="Times New Roman"/>
              <w:sz w:val="17"/>
            </w:rPr>
            <w:instrText xml:space="preserve"> PAGE </w:instrText>
          </w:r>
          <w:r>
            <w:rPr>
              <w:rFonts w:ascii="Times New Roman" w:hAnsi="Times New Roman" w:eastAsia="Times New Roman" w:cs="Times New Roman"/>
              <w:sz w:val="17"/>
            </w:rPr>
            <w:fldChar w:fldCharType="end"/>
          </w:r>
          <w:r>
            <w:rPr>
              <w:rFonts w:ascii="Times New Roman" w:hAnsi="Times New Roman"/>
              <w:color w:val="50545A"/>
              <w:sz w:val="16"/>
            </w:rPr>
            <w:t xml:space="preserve"> VON </w:t>
          </w:r>
          <w:r>
            <w:rPr>
              <w:rFonts w:ascii="Times New Roman" w:hAnsi="Times New Roman" w:eastAsia="Times New Roman" w:cs="Times New Roman"/>
              <w:sz w:val="17"/>
            </w:rPr>
            <w:fldChar w:fldCharType="begin"/>
          </w:r>
          <w:r>
            <w:rPr>
              <w:rFonts w:ascii="Times New Roman" w:hAnsi="Times New Roman" w:eastAsia="Times New Roman" w:cs="Times New Roman"/>
              <w:sz w:val="17"/>
            </w:rPr>
            <w:instrText xml:space="preserve"> NUMPAGES </w:instrText>
          </w:r>
          <w:r>
            <w:rPr>
              <w:rFonts w:ascii="Times New Roman" w:hAnsi="Times New Roman" w:eastAsia="Times New Roman" w:cs="Times New Roman"/>
              <w:sz w:val="17"/>
            </w:rPr>
            <w:fldChar w:fldCharType="end"/>
          </w:r>
        </w:p>
      </w:tc>
    </w:tr>
  </w:tbl>
  <w:p w14:paraId="45CAE7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0" w:type="auto"/>
      <w:jc w:val="center"/>
      <w:tblBorders>
        <w:top w:val="none" w:color="auto" w:sz="0" w:space="0"/>
        <w:left w:val="none" w:color="auto" w:sz="0" w:space="0"/>
        <w:bottom w:val="single" w:color="344154"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3"/>
      <w:gridCol w:w="7546"/>
      <w:gridCol w:w="1123"/>
    </w:tblGrid>
    <w:tr w14:paraId="5DC03DB1">
      <w:tblPrEx>
        <w:tblBorders>
          <w:top w:val="none" w:color="auto" w:sz="0" w:space="0"/>
          <w:left w:val="none" w:color="auto" w:sz="0" w:space="0"/>
          <w:bottom w:val="single" w:color="344154"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0" w:hRule="atLeast"/>
        <w:jc w:val="center"/>
      </w:trPr>
      <w:tc>
        <w:tcPr>
          <w:tcW w:w="1123" w:type="dxa"/>
          <w:tcMar>
            <w:top w:w="0" w:type="dxa"/>
            <w:left w:w="0" w:type="dxa"/>
            <w:bottom w:w="70" w:type="dxa"/>
            <w:right w:w="0" w:type="dxa"/>
          </w:tcMar>
          <w:vAlign w:val="center"/>
        </w:tcPr>
        <w:p w14:paraId="697ADC47">
          <w:pPr>
            <w:spacing w:before="0" w:after="0"/>
            <w:jc w:val="left"/>
          </w:pPr>
          <w:bookmarkStart w:id="0" w:name="_GoBack"/>
          <w:bookmarkEnd w:id="0"/>
          <w:r>
            <w:drawing>
              <wp:inline distT="0" distB="0" distL="114300" distR="114300">
                <wp:extent cx="575945" cy="570865"/>
                <wp:effectExtent l="0" t="0" r="146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76072" cy="571231"/>
                        </a:xfrm>
                        <a:prstGeom prst="rect">
                          <a:avLst/>
                        </a:prstGeom>
                      </pic:spPr>
                    </pic:pic>
                  </a:graphicData>
                </a:graphic>
              </wp:inline>
            </w:drawing>
          </w:r>
        </w:p>
      </w:tc>
      <w:tc>
        <w:tcPr>
          <w:tcW w:w="7546" w:type="dxa"/>
          <w:tcMar>
            <w:top w:w="0" w:type="dxa"/>
            <w:left w:w="0" w:type="dxa"/>
            <w:bottom w:w="70" w:type="dxa"/>
            <w:right w:w="0" w:type="dxa"/>
          </w:tcMar>
          <w:vAlign w:val="center"/>
        </w:tcPr>
        <w:p w14:paraId="0BC18400">
          <w:pPr>
            <w:spacing w:before="0" w:after="30" w:line="240" w:lineRule="auto"/>
            <w:jc w:val="center"/>
          </w:pPr>
          <w:r>
            <w:rPr>
              <w:rFonts w:ascii="Times New Roman" w:hAnsi="Times New Roman"/>
              <w:b/>
              <w:color w:val="1C2430"/>
              <w:sz w:val="33"/>
            </w:rPr>
            <w:t>WHITFIELD &amp; CRANE PARTG MBB</w:t>
          </w:r>
          <w:r>
            <w:rPr>
              <w:rFonts w:ascii="Times New Roman" w:hAnsi="Times New Roman"/>
              <w:b w:val="0"/>
              <w:color w:val="60656C"/>
              <w:sz w:val="15"/>
            </w:rPr>
            <w:br w:type="textWrapping"/>
          </w:r>
          <w:r>
            <w:rPr>
              <w:rFonts w:ascii="Times New Roman" w:hAnsi="Times New Roman"/>
              <w:b w:val="0"/>
              <w:color w:val="60656C"/>
              <w:sz w:val="15"/>
            </w:rPr>
            <w:t>RECHTSANWÄLTE</w:t>
          </w:r>
        </w:p>
      </w:tc>
      <w:tc>
        <w:tcPr>
          <w:tcW w:w="1123" w:type="dxa"/>
          <w:tcMar>
            <w:top w:w="0" w:type="dxa"/>
            <w:left w:w="0" w:type="dxa"/>
            <w:bottom w:w="70" w:type="dxa"/>
            <w:right w:w="0" w:type="dxa"/>
          </w:tcMar>
          <w:vAlign w:val="center"/>
        </w:tcPr>
        <w:p w14:paraId="2C885EFA"/>
      </w:tc>
    </w:tr>
  </w:tbl>
  <w:p w14:paraId="613ED8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A22C14"/>
    <w:rsid w:val="14A55300"/>
    <w:rsid w:val="1DBA17B2"/>
    <w:rsid w:val="3EAB3F18"/>
    <w:rsid w:val="641E1D54"/>
    <w:rsid w:val="7A661A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480</Words>
  <Characters>3222</Characters>
  <Lines>0</Lines>
  <Paragraphs>0</Paragraphs>
  <TotalTime>8</TotalTime>
  <ScaleCrop>false</ScaleCrop>
  <LinksUpToDate>false</LinksUpToDate>
  <CharactersWithSpaces>3559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Whitfield &amp; Crane PartG mbB</dc:creator>
  <dc:description>generated by python-docx</dc:description>
  <cp:keywords>Mandatsaufnahme; Deutschland; DSGVO; BRAO; Datenschutz</cp:keywords>
  <cp:lastModifiedBy>Administrator</cp:lastModifiedBy>
  <dcterms:modified xsi:type="dcterms:W3CDTF">2026-08-31T15:11:24Z</dcterms:modified>
  <dc:subject>Deutschland-adaptierte und rechtlich überprüfte Musterfassung</dc:subject>
  <dc:title>Mandanten-Fallaufnahmebogen – Deutschland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C370400228644A719C2964A29B84AF5B_12</vt:lpwstr>
  </property>
</Properties>
</file>