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94fe9863684d26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Poliklinika Karlovka s. r. o.</w:t>
      </w:r>
    </w:p>
    <w:p>
      <w:r>
        <w:rPr>
          <w:rFonts w:ascii="Segoe UI" w:hAnsi="Segoe UI" w:cs="Segoe UI"/>
          <w:sz w:val="18"/>
        </w:rPr>
        <w:t xml:space="preserve">Račianska 71, 831 02 Bratislava</w:t>
      </w:r>
    </w:p>
    <w:p>
      <w:r>
        <w:rPr>
          <w:rFonts w:ascii="Segoe UI" w:hAnsi="Segoe UI" w:cs="Segoe UI"/>
          <w:sz w:val="18"/>
        </w:rPr>
        <w:t xml:space="preserve">IČO 35 887 441 · IČZ 63-000441-A · ÚDZS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patient consent</w:t>
      </w:r>
    </w:p>
    <w:p>
      <w:r>
        <w:rPr>
          <w:rFonts w:ascii="Segoe UI" w:hAnsi="Segoe UI" w:cs="Segoe UI"/>
          <w:sz w:val="18"/>
        </w:rPr>
        <w:t xml:space="preserve">Bratislava · 21. 1.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Informed consent (HC-CONS-02)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Poliklinika Karpatia s. r. o. · IČO 35 678 901 · Račianska 71, 831 02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Informed consent under §6 of zákon č. 576/2004 Z. z. is given before care starts, after the patient has been told the purpose, the nature, the risks and the alternatives in a way they can understand.</w:t>
      </w:r>
    </w:p>
    <w:p>
      <w:r>
        <w:rPr>
          <w:rFonts w:ascii="Segoe UI" w:hAnsi="Segoe UI" w:cs="Segoe UI"/>
          <w:sz w:val="22"/>
        </w:rPr>
        <w:t xml:space="preserve">Consent is recorded in the medical record and signed; an interpreter is arranged where the patient does not speak Slovak.</w:t>
      </w:r>
    </w:p>
    <w:p>
      <w:r>
        <w:rPr>
          <w:rFonts w:ascii="Segoe UI" w:hAnsi="Segoe UI" w:cs="Segoe UI"/>
          <w:sz w:val="22"/>
        </w:rPr>
        <w:t xml:space="preserve">Care may proceed without consent only where there is immediate danger to the patient's health and consent cannot be obtained, or where a court has ordered it.</w:t>
      </w:r>
    </w:p>
    <w:p>
      <w:r>
        <w:rPr>
          <w:rFonts w:ascii="Segoe UI" w:hAnsi="Segoe UI" w:cs="Segoe UI"/>
          <w:sz w:val="22"/>
        </w:rPr>
        <w:t xml:space="preserve">For a patient under 18 the legal representative consents; the child's opinion is recorded and given weight according to maturity.</w:t>
      </w:r>
    </w:p>
    <w:p>
      <w:r>
        <w:rPr>
          <w:rFonts w:ascii="Segoe UI" w:hAnsi="Segoe UI" w:cs="Segoe UI"/>
          <w:sz w:val="22"/>
        </w:rPr>
        <w:t xml:space="preserve">Consent may be withdrawn at any time. Refusal of care is documented as an informed refusal, signed by the patient or by a witness where the patient will not sign.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MUDr. Peter Kováč, hlavný lekár</w:t>
      </w:r>
    </w:p>
  </w:body>
</w:document>
</file>