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315ce2ddb54761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Dunaj Reality s. r. o.</w:t>
      </w:r>
    </w:p>
    <w:p>
      <w:r>
        <w:rPr>
          <w:rFonts w:ascii="Segoe UI" w:hAnsi="Segoe UI" w:cs="Segoe UI"/>
          <w:sz w:val="18"/>
        </w:rPr>
        <w:t xml:space="preserve">Štúrova 8, 811 02 Bratislava</w:t>
      </w:r>
    </w:p>
    <w:p>
      <w:r>
        <w:rPr>
          <w:rFonts w:ascii="Segoe UI" w:hAnsi="Segoe UI" w:cs="Segoe UI"/>
          <w:sz w:val="18"/>
        </w:rPr>
        <w:t xml:space="preserve">IČO 46 891 203 · DIČ 2023481201 · NARKS 2204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exclusive listing</w:t>
      </w:r>
    </w:p>
    <w:p>
      <w:r>
        <w:rPr>
          <w:rFonts w:ascii="Segoe UI" w:hAnsi="Segoe UI" w:cs="Segoe UI"/>
          <w:sz w:val="18"/>
        </w:rPr>
        <w:t xml:space="preserve">Bratislava · 4. 2.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Exclusive listing agreement (RE-LIST-01)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Dunaj Reality s. r. o. · IČO 46 891 203 · Štúrova 8, 811 02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An exclusive brokerage agreement runs for a fixed term, by default 90 days, and must be in writing with the term and the cancellation terms clearly stated.</w:t>
      </w:r>
    </w:p>
    <w:p>
      <w:r>
        <w:rPr>
          <w:rFonts w:ascii="Segoe UI" w:hAnsi="Segoe UI" w:cs="Segoe UI"/>
          <w:sz w:val="22"/>
        </w:rPr>
        <w:t xml:space="preserve">Commission is earned when the property is sold during the term to any buyer introduced under the agreement, including the seller's own lead, unless a carve-out is written into the contract.</w:t>
      </w:r>
    </w:p>
    <w:p>
      <w:r>
        <w:rPr>
          <w:rFonts w:ascii="Segoe UI" w:hAnsi="Segoe UI" w:cs="Segoe UI"/>
          <w:sz w:val="22"/>
        </w:rPr>
        <w:t xml:space="preserve">Commission is quoted including the 23% VAT so the seller sees the final figure.</w:t>
      </w:r>
    </w:p>
    <w:p>
      <w:r>
        <w:rPr>
          <w:rFonts w:ascii="Segoe UI" w:hAnsi="Segoe UI" w:cs="Segoe UI"/>
          <w:sz w:val="22"/>
        </w:rPr>
        <w:t xml:space="preserve">Marketing uses only photographs the agency is licensed to use, plus the energy performance certificate, which the seller must provide before the listing goes live.</w:t>
      </w:r>
    </w:p>
    <w:p>
      <w:r>
        <w:rPr>
          <w:rFonts w:ascii="Segoe UI" w:hAnsi="Segoe UI" w:cs="Segoe UI"/>
          <w:sz w:val="22"/>
        </w:rPr>
        <w:t xml:space="preserve">Early termination by a consumer seller follows the consumer protection rules on distance and off-premises contracts; a cancellation fee applies only where the agreement states one and it is not an unfair term.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Ing. Lucia Tóthová, konateľka, realitná maklérka</w:t>
      </w:r>
    </w:p>
  </w:body>
</w:document>
</file>