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883FA" w14:textId="6D68983F" w:rsidR="00AE4F39" w:rsidRDefault="00383026">
      <w:pPr>
        <w:pStyle w:val="Title"/>
      </w:pPr>
      <w:r>
        <w:t xml:space="preserve">Solar Energy </w:t>
      </w:r>
      <w:r w:rsidR="005213ED">
        <w:t xml:space="preserve">Savings </w:t>
      </w:r>
      <w:r>
        <w:t>Analysis Report</w:t>
      </w:r>
    </w:p>
    <w:p w14:paraId="2CDBC20C" w14:textId="77777777" w:rsidR="00AE4F39" w:rsidRDefault="00383026">
      <w:pPr>
        <w:pStyle w:val="Heading1"/>
      </w:pPr>
      <w:r>
        <w:t>Introduction</w:t>
      </w:r>
    </w:p>
    <w:p w14:paraId="05B010FE" w14:textId="083AA7FA" w:rsidR="00AE4F39" w:rsidRDefault="00383026">
      <w:r>
        <w:t>This report presents an analysis of Naomi's solar electricity generation and electricity usage for 2020, with the objective of evaluating the potential savings from purchasing a battery. The analysis considers various scenarios and provides detailed calculations, charts, and projections for a comprehensive understanding of the subject.</w:t>
      </w:r>
      <w:r w:rsidR="00056BCF">
        <w:br/>
        <w:t>The analysis considers two scenarios regarding future electricity price inflation and evaluates the Net Present Value (NPV) and Internal Rate of Return (IRR) of the battery investment.</w:t>
      </w:r>
    </w:p>
    <w:p w14:paraId="4E889074" w14:textId="0BAA2ACF" w:rsidR="00AE4F39" w:rsidRDefault="00383026">
      <w:pPr>
        <w:pStyle w:val="Heading1"/>
      </w:pPr>
      <w:r>
        <w:t xml:space="preserve"> Modeling Steps and Data Checks</w:t>
      </w:r>
    </w:p>
    <w:p w14:paraId="1D8FB883" w14:textId="77777777" w:rsidR="00BF7EF8" w:rsidRDefault="00BF7EF8" w:rsidP="00BF7EF8">
      <w:pPr>
        <w:pStyle w:val="Heading1"/>
      </w:pPr>
      <w:r>
        <w:t>Assumptions</w:t>
      </w:r>
    </w:p>
    <w:p w14:paraId="2DA64CD6" w14:textId="77777777" w:rsidR="00BF7EF8" w:rsidRDefault="00BF7EF8" w:rsidP="00BF7EF8">
      <w:r>
        <w:t>The model assumes constant increase rates for electricity prices, specific battery characteristics (e.g., maximum charge level), and specific pricing details. These assumptions were based on the provided background information.</w:t>
      </w:r>
    </w:p>
    <w:p w14:paraId="5FDE8003" w14:textId="77777777" w:rsidR="00BF7EF8" w:rsidRDefault="00BF7EF8" w:rsidP="00BF7EF8">
      <w:pPr>
        <w:pStyle w:val="Heading1"/>
      </w:pPr>
      <w:r>
        <w:t>Methodology</w:t>
      </w:r>
    </w:p>
    <w:p w14:paraId="75E1DDDC" w14:textId="77777777" w:rsidR="00BF7EF8" w:rsidRDefault="00BF7EF8" w:rsidP="00BF7EF8">
      <w:r>
        <w:t>The model consists of several stages, each addressing a specific requirement in the assignment. The steps include calculating hourly electricity requirements, modeling battery behavior, projecting future savings, and calculating NPV and IRR.</w:t>
      </w:r>
    </w:p>
    <w:p w14:paraId="76C27858" w14:textId="77777777" w:rsidR="00BF7EF8" w:rsidRPr="00BF7EF8" w:rsidRDefault="00BF7EF8" w:rsidP="00BF7EF8"/>
    <w:p w14:paraId="681A841C" w14:textId="77777777" w:rsidR="00AE4F39" w:rsidRDefault="00383026">
      <w:pPr>
        <w:pStyle w:val="Heading2"/>
      </w:pPr>
      <w:r>
        <w:t>(</w:t>
      </w:r>
      <w:proofErr w:type="spellStart"/>
      <w:r>
        <w:t>i</w:t>
      </w:r>
      <w:proofErr w:type="spellEnd"/>
      <w:r>
        <w:t>) Data Checks and Preprocessing</w:t>
      </w:r>
    </w:p>
    <w:p w14:paraId="5C4B1B6F" w14:textId="77777777" w:rsidR="00AE4F39" w:rsidRDefault="00383026">
      <w:r>
        <w:t>The data was checked for completeness and suitability for use. The checks included the following:</w:t>
      </w:r>
      <w:r>
        <w:br/>
        <w:t>• Creation of a graph showing average solar electricity generation and average electricity usage for each hour.</w:t>
      </w:r>
      <w:r>
        <w:br/>
        <w:t>• Investigation of any significant outliers.</w:t>
      </w:r>
      <w:r>
        <w:br/>
        <w:t>• Corrections applied where needed.</w:t>
      </w:r>
    </w:p>
    <w:p w14:paraId="4868556E" w14:textId="77777777" w:rsidR="00AE4F39" w:rsidRDefault="00383026">
      <w:pPr>
        <w:pStyle w:val="Heading2"/>
      </w:pPr>
      <w:r>
        <w:t>(ii) Electricity Bought from Provider</w:t>
      </w:r>
    </w:p>
    <w:p w14:paraId="65A22A36" w14:textId="77777777" w:rsidR="00AE4F39" w:rsidRDefault="00383026">
      <w:r>
        <w:t>Calculated for each hour in 2020, the amount of electricity needed to be bought from the electricity provider. This was done by subtracting solar electricity generation from electricity usage for each hour, with negative values set to zero.</w:t>
      </w:r>
    </w:p>
    <w:p w14:paraId="193A3DE0" w14:textId="77777777" w:rsidR="00AE4F39" w:rsidRDefault="00383026">
      <w:pPr>
        <w:pStyle w:val="Heading2"/>
      </w:pPr>
      <w:r>
        <w:lastRenderedPageBreak/>
        <w:t>(iii) Excess Solar Electricity</w:t>
      </w:r>
    </w:p>
    <w:p w14:paraId="6A646F32" w14:textId="77777777" w:rsidR="00AE4F39" w:rsidRDefault="00383026">
      <w:r>
        <w:t>Calculated for each hour in 2020, the excess solar electricity generated over electricity used, with negative values set to zero.</w:t>
      </w:r>
    </w:p>
    <w:p w14:paraId="2A0AD38A" w14:textId="77777777" w:rsidR="00AE4F39" w:rsidRDefault="00383026">
      <w:pPr>
        <w:pStyle w:val="Heading2"/>
      </w:pPr>
      <w:r>
        <w:t>(iv) Cumulative Battery Charge Level</w:t>
      </w:r>
    </w:p>
    <w:p w14:paraId="7C623111" w14:textId="77777777" w:rsidR="00AE4F39" w:rsidRDefault="00383026">
      <w:r>
        <w:t>Modeled the cumulative battery charge level for each hour over 2020, assuming a battery had already been installed. The charge level began at zero and was adjusted hourly based on the results of parts (ii) and (iii), subject to the maximum battery charge level.</w:t>
      </w:r>
    </w:p>
    <w:p w14:paraId="5E015482" w14:textId="77777777" w:rsidR="00AE4F39" w:rsidRDefault="00383026">
      <w:pPr>
        <w:pStyle w:val="Heading2"/>
      </w:pPr>
      <w:r>
        <w:t>(v) Electricity Bought with Battery</w:t>
      </w:r>
    </w:p>
    <w:p w14:paraId="7413D877" w14:textId="77777777" w:rsidR="00AE4F39" w:rsidRDefault="00383026">
      <w:r>
        <w:t>Calculated the amount of electricity for each hour in 2020 that would have been bought from the electricity provider, assuming a battery had been installed, subject to a minimum of zero.</w:t>
      </w:r>
    </w:p>
    <w:p w14:paraId="386433E2" w14:textId="77777777" w:rsidR="00AE4F39" w:rsidRDefault="00383026">
      <w:pPr>
        <w:pStyle w:val="Heading2"/>
      </w:pPr>
      <w:r>
        <w:t>(vi) Savings from Installing a Battery</w:t>
      </w:r>
    </w:p>
    <w:p w14:paraId="7727393E" w14:textId="77777777" w:rsidR="00AE4F39" w:rsidRDefault="00383026">
      <w:r>
        <w:t>Calculated the saving over 2020 from installing a battery compared to using existing solar panels alone, using the given electricity prices.</w:t>
      </w:r>
    </w:p>
    <w:p w14:paraId="36CBFF0D" w14:textId="77777777" w:rsidR="00AE4F39" w:rsidRDefault="00383026">
      <w:pPr>
        <w:pStyle w:val="Heading2"/>
      </w:pPr>
      <w:r>
        <w:t>(vii) Monthly Data and Chart</w:t>
      </w:r>
    </w:p>
    <w:p w14:paraId="4B04758E" w14:textId="77777777" w:rsidR="00AE4F39" w:rsidRDefault="00383026">
      <w:r>
        <w:t>Tabulated and charted monthly data for solar generation, electricity usage, and electricity purchased from the provider, both with and without a battery.</w:t>
      </w:r>
    </w:p>
    <w:p w14:paraId="051EAEA4" w14:textId="77777777" w:rsidR="00AE4F39" w:rsidRDefault="00383026">
      <w:pPr>
        <w:pStyle w:val="Heading2"/>
      </w:pPr>
      <w:r>
        <w:t>(viii) 20-Year Projection and NPV</w:t>
      </w:r>
    </w:p>
    <w:p w14:paraId="051E8C31" w14:textId="77777777" w:rsidR="00AE4F39" w:rsidRDefault="00383026">
      <w:r>
        <w:t>Projected forward for 20 years the annual savings from installing the battery for two scenarios and calculated the Net Present Value (NPV) of the future annual savings.</w:t>
      </w:r>
    </w:p>
    <w:p w14:paraId="7FF4F9A1" w14:textId="77777777" w:rsidR="00AE4F39" w:rsidRDefault="00383026">
      <w:pPr>
        <w:pStyle w:val="Heading2"/>
      </w:pPr>
      <w:r>
        <w:t>(ix) Internal Rate of Return (IRR)</w:t>
      </w:r>
    </w:p>
    <w:p w14:paraId="7419A0C7" w14:textId="77777777" w:rsidR="00AE4F39" w:rsidRDefault="00383026">
      <w:r>
        <w:t>Calculated the Internal Rate of Return (IRR) for the two scenarios in part (viii), determining the discount rate that equates the NPV of the future annual savings to the initial cost of the battery.</w:t>
      </w:r>
    </w:p>
    <w:p w14:paraId="225D4FF0" w14:textId="7644A571" w:rsidR="00542D1C" w:rsidRDefault="00542D1C" w:rsidP="00542D1C">
      <w:pPr>
        <w:pStyle w:val="Heading2"/>
      </w:pPr>
      <w:r>
        <w:t>HTML File.</w:t>
      </w:r>
    </w:p>
    <w:p w14:paraId="74CA9331" w14:textId="55F2FEA6" w:rsidR="00541969" w:rsidRPr="00C71B43" w:rsidRDefault="00541969" w:rsidP="00541969">
      <w:pPr>
        <w:rPr>
          <w:b/>
          <w:bCs/>
        </w:rPr>
      </w:pPr>
      <w:r w:rsidRPr="00C71B43">
        <w:rPr>
          <w:b/>
          <w:bCs/>
        </w:rPr>
        <w:t xml:space="preserve">Please </w:t>
      </w:r>
      <w:r w:rsidR="008D6D24">
        <w:rPr>
          <w:b/>
          <w:bCs/>
        </w:rPr>
        <w:t>double-</w:t>
      </w:r>
      <w:r w:rsidRPr="00C71B43">
        <w:rPr>
          <w:b/>
          <w:bCs/>
        </w:rPr>
        <w:t>click on the</w:t>
      </w:r>
      <w:r w:rsidR="00C71B43">
        <w:rPr>
          <w:b/>
          <w:bCs/>
        </w:rPr>
        <w:t xml:space="preserve"> HTML</w:t>
      </w:r>
      <w:r w:rsidRPr="00C71B43">
        <w:rPr>
          <w:b/>
          <w:bCs/>
        </w:rPr>
        <w:t xml:space="preserve"> link below</w:t>
      </w:r>
      <w:r w:rsidR="004963CD">
        <w:rPr>
          <w:b/>
          <w:bCs/>
        </w:rPr>
        <w:t xml:space="preserve"> to view </w:t>
      </w:r>
      <w:r w:rsidR="00222199">
        <w:rPr>
          <w:b/>
          <w:bCs/>
        </w:rPr>
        <w:t>the steps and calculations</w:t>
      </w:r>
      <w:r w:rsidRPr="00C71B43">
        <w:rPr>
          <w:b/>
          <w:bCs/>
        </w:rPr>
        <w:t>.</w:t>
      </w:r>
    </w:p>
    <w:p w14:paraId="6DBDB889" w14:textId="77777777" w:rsidR="00542D1C" w:rsidRDefault="00542D1C"/>
    <w:p w14:paraId="0666F912" w14:textId="3AB49098" w:rsidR="002F2F7A" w:rsidRDefault="00383026">
      <w:r>
        <w:object w:dxaOrig="3720" w:dyaOrig="818" w14:anchorId="309DD2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pt;height:40.9pt" o:ole="">
            <v:imagedata r:id="rId6" o:title=""/>
          </v:shape>
          <o:OLEObject Type="Embed" ProgID="Package" ShapeID="_x0000_i1025" DrawAspect="Content" ObjectID="_1753139647" r:id="rId7"/>
        </w:object>
      </w:r>
    </w:p>
    <w:p w14:paraId="2386DE2B" w14:textId="77777777" w:rsidR="00BC3EF0" w:rsidRDefault="00BC3EF0" w:rsidP="00BC3EF0">
      <w:pPr>
        <w:pStyle w:val="Heading1"/>
      </w:pPr>
      <w:r>
        <w:t>Further Checks</w:t>
      </w:r>
    </w:p>
    <w:p w14:paraId="0805D956" w14:textId="77777777" w:rsidR="00BC3EF0" w:rsidRDefault="00BC3EF0" w:rsidP="00BC3EF0">
      <w:r>
        <w:t>Additional checks were performed at each stage to ensure reasonableness and accuracy. These checks include visual inspections of graphs, validation of calculations, and ensuring logical consistency.</w:t>
      </w:r>
    </w:p>
    <w:p w14:paraId="1AEA17D5" w14:textId="77777777" w:rsidR="00AE4F39" w:rsidRDefault="00383026">
      <w:pPr>
        <w:pStyle w:val="Heading1"/>
      </w:pPr>
      <w:r>
        <w:lastRenderedPageBreak/>
        <w:t>Conclusion</w:t>
      </w:r>
    </w:p>
    <w:p w14:paraId="21A0F7E9" w14:textId="0281F1E4" w:rsidR="00AE4F39" w:rsidRDefault="00383026">
      <w:r>
        <w:t>This report provides a comprehensive analysis of the potential benefits of installing a battery for solar energy storage. Through careful modeling and consideration of various scenarios, it offers insights into the financial implications of such an investment. The detailed calculations, charts, and projections serve as a robust foundation for decision-making.</w:t>
      </w:r>
      <w:r w:rsidR="00523CD5">
        <w:br/>
      </w:r>
    </w:p>
    <w:sectPr w:rsidR="00AE4F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0626214">
    <w:abstractNumId w:val="8"/>
  </w:num>
  <w:num w:numId="2" w16cid:durableId="1500386590">
    <w:abstractNumId w:val="6"/>
  </w:num>
  <w:num w:numId="3" w16cid:durableId="260189027">
    <w:abstractNumId w:val="5"/>
  </w:num>
  <w:num w:numId="4" w16cid:durableId="1271627659">
    <w:abstractNumId w:val="4"/>
  </w:num>
  <w:num w:numId="5" w16cid:durableId="242764596">
    <w:abstractNumId w:val="7"/>
  </w:num>
  <w:num w:numId="6" w16cid:durableId="1856382387">
    <w:abstractNumId w:val="3"/>
  </w:num>
  <w:num w:numId="7" w16cid:durableId="371736415">
    <w:abstractNumId w:val="2"/>
  </w:num>
  <w:num w:numId="8" w16cid:durableId="704913771">
    <w:abstractNumId w:val="1"/>
  </w:num>
  <w:num w:numId="9" w16cid:durableId="1485582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BCF"/>
    <w:rsid w:val="0006063C"/>
    <w:rsid w:val="0015074B"/>
    <w:rsid w:val="0018120B"/>
    <w:rsid w:val="00222199"/>
    <w:rsid w:val="0029639D"/>
    <w:rsid w:val="002F2F7A"/>
    <w:rsid w:val="00326F90"/>
    <w:rsid w:val="00383026"/>
    <w:rsid w:val="00393B13"/>
    <w:rsid w:val="004963CD"/>
    <w:rsid w:val="005213ED"/>
    <w:rsid w:val="00523CD5"/>
    <w:rsid w:val="00541969"/>
    <w:rsid w:val="00542D1C"/>
    <w:rsid w:val="008D6D24"/>
    <w:rsid w:val="00A41FEC"/>
    <w:rsid w:val="00AA1D8D"/>
    <w:rsid w:val="00AE4F39"/>
    <w:rsid w:val="00B47730"/>
    <w:rsid w:val="00BC3EF0"/>
    <w:rsid w:val="00BF7EF8"/>
    <w:rsid w:val="00C71B43"/>
    <w:rsid w:val="00CB0664"/>
    <w:rsid w:val="00F30A52"/>
    <w:rsid w:val="00F615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F324FD7-3E0D-4EA4-AF76-DAE635AAA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Moses Yebei</cp:lastModifiedBy>
  <cp:revision>20</cp:revision>
  <dcterms:created xsi:type="dcterms:W3CDTF">2013-12-23T23:15:00Z</dcterms:created>
  <dcterms:modified xsi:type="dcterms:W3CDTF">2023-08-09T23:28:00Z</dcterms:modified>
  <cp:category/>
</cp:coreProperties>
</file>