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Electricity Savings Analysis</w:t>
      </w:r>
    </w:p>
    <w:p>
      <w:pPr>
        <w:pStyle w:val="Heading1"/>
      </w:pPr>
      <w:r>
        <w:t>Introduction &amp; Purpose</w:t>
      </w:r>
    </w:p>
    <w:p>
      <w:r>
        <w:t>This document details the model constructed to analyze the potential savings in electricity costs for a household that installs a battery, in addition to existing solar panels. The analysis considers two scenarios regarding future electricity price inflation and evaluates the Net Present Value (NPV) and Internal Rate of Return (IRR) of the battery investment.</w:t>
      </w:r>
    </w:p>
    <w:p>
      <w:pPr>
        <w:pStyle w:val="Heading1"/>
      </w:pPr>
      <w:r>
        <w:t>Data &amp; Checks</w:t>
      </w:r>
    </w:p>
    <w:p>
      <w:r>
        <w:t>The data consists of hourly solar electricity generation and electricity usage for the year 2020. Several data checks were performed, including verifying completeness, investigating outliers, and creating graphs for visual assessment. Corrections were applied where necessary.</w:t>
      </w:r>
    </w:p>
    <w:p>
      <w:pPr>
        <w:pStyle w:val="Heading1"/>
      </w:pPr>
      <w:r>
        <w:t>Assumptions</w:t>
      </w:r>
    </w:p>
    <w:p>
      <w:r>
        <w:t>The model assumes constant increase rates for electricity prices, specific battery characteristics (e.g., maximum charge level), and specific pricing details. These assumptions were based on the provided background information.</w:t>
      </w:r>
    </w:p>
    <w:p>
      <w:pPr>
        <w:pStyle w:val="Heading1"/>
      </w:pPr>
      <w:r>
        <w:t>Methodology</w:t>
      </w:r>
    </w:p>
    <w:p>
      <w:r>
        <w:t>The model consists of several stages, each addressing a specific requirement in the assignment. The steps include calculating hourly electricity requirements, modeling battery behavior, projecting future savings, and calculating NPV and IRR.</w:t>
      </w:r>
    </w:p>
    <w:p>
      <w:pPr>
        <w:pStyle w:val="Heading1"/>
      </w:pPr>
      <w:r>
        <w:t>Further Checks</w:t>
      </w:r>
    </w:p>
    <w:p>
      <w:r>
        <w:t>Additional checks were performed at each stage to ensure reasonableness and accuracy. These checks include visual inspections of graphs, validation of calculations, and ensuring logical consistency.</w:t>
      </w:r>
    </w:p>
    <w:p>
      <w:pPr>
        <w:pStyle w:val="Heading1"/>
      </w:pPr>
      <w:r>
        <w:t>Conclusion</w:t>
      </w:r>
    </w:p>
    <w:p>
      <w:r>
        <w:t>The model provides a comprehensive analysis of the potential benefits of installing a battery to store excess solar electricity. The results indicate potential savings and offer insights into the financial viability of the investment under different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