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25,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2026-09-25</w:t>
      </w:r>
    </w:p>
    <w:p>
      <w:r/>
      <w:r>
        <w:rPr>
          <w:b/>
        </w:rPr>
        <w:t>Priority Tier:</w:t>
      </w:r>
      <w:r>
        <w:t xml:space="preserve"> Tier 1 (Research Alignment: 72%)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Shielding Edge Container Workloads via Hardware Enclaves: Performance and Security Trade-offs</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[https://doi.org/10.1109/MM.2023.328901](https://doi.org/10.1109/MM.2023.328901)</w:t>
      </w:r>
    </w:p>
    <w:p>
      <w:pPr>
        <w:pStyle w:val="ListBullet"/>
      </w:pPr>
      <w:r/>
      <w:r>
        <w:rPr>
          <w:b/>
        </w:rPr>
        <w:t>Problem Addressed:</w:t>
      </w:r>
      <w:r>
        <w:t xml:space="preserve"> Protecting proprietary AI weights and user data on physically accessible untrusted edge hardware.</w:t>
      </w:r>
    </w:p>
    <w:p>
      <w:pPr>
        <w:pStyle w:val="ListBullet"/>
      </w:pPr>
      <w:r/>
      <w:r>
        <w:rPr>
          <w:b/>
        </w:rPr>
        <w:t>Approach:</w:t>
      </w:r>
      <w:r>
        <w:t xml:space="preserve"> Transparent container shielding inside hardware enclaves with optimized asynchronous system calls.</w:t>
      </w:r>
    </w:p>
    <w:p>
      <w:pPr>
        <w:pStyle w:val="ListBullet"/>
      </w:pPr>
      <w:r/>
      <w:r>
        <w:rPr>
          <w:b/>
        </w:rPr>
        <w:t>Key Contribution:</w:t>
      </w:r>
      <w:r>
        <w:t xml:space="preserve"> Reduces enclave overhead from 40% down to under 5% for standard edge microservices.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Fetzer, S. Arnautov</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(Shielding Edge Container Workloads via Hardware Enclaves: Performance and Security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(Shielding Edge Container Workloads via Hardware Enclaves: Performance and Security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'Shielding Edge Container Workloads via Hardware Enclaves: Performance and Security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*Shielding Edge Container Workloads via Hardware Enclaves: Performance and Security Trade-offs* (IEEE Micro, 2023)</w:t>
      </w:r>
    </w:p>
    <w:p>
      <w:pPr>
        <w:pStyle w:val="Heading2"/>
        <w:spacing w:before="200" w:after="60"/>
      </w:pPr>
      <w:r>
        <w:t>Tier 2 — Research Evolution</w:t>
      </w:r>
    </w:p>
    <w:p>
      <w:r>
        <w:t>2. *Shielding Edge Container Workloads via Hardware Enclaves: Performance and Security Trade-offs* (IEEE Micro, 2023)</w:t>
      </w:r>
    </w:p>
    <w:p>
      <w:pPr>
        <w:pStyle w:val="Heading2"/>
        <w:spacing w:before="200" w:after="60"/>
      </w:pPr>
      <w:r>
        <w:t>Tier 3 — PhD Alignment</w:t>
      </w:r>
    </w:p>
    <w:p>
      <w:r>
        <w:t>3. *Shielding Edge Container Workloads via Hardware Enclaves: Performance and Security Trade-offs*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