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September 25,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2026-09-25</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Near-Memory Processing Architectures for Deep Neural Network Inference at the Edge</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[https://doi.org/10.1109/MM.2023.3278912](https://doi.org/10.1109/MM.2023.3278912)</w:t>
      </w:r>
    </w:p>
    <w:p>
      <w:pPr>
        <w:pStyle w:val="ListBullet"/>
      </w:pPr>
      <w:r/>
      <w:r>
        <w:rPr>
          <w:b/>
        </w:rPr>
        <w:t>Problem Addressed:</w:t>
      </w:r>
      <w:r>
        <w:t xml:space="preserve"> DRAM memory bus data movement accounts for over 70% of energy consumption during edge AI inference.</w:t>
      </w:r>
    </w:p>
    <w:p>
      <w:pPr>
        <w:pStyle w:val="ListBullet"/>
      </w:pPr>
      <w:r/>
      <w:r>
        <w:rPr>
          <w:b/>
        </w:rPr>
        <w:t>Approach:</w:t>
      </w:r>
      <w:r>
        <w:t xml:space="preserve"> Processing-in-Memory (PIM) logic integrating lightweight matrix operations inside 3D stacked memory dies.</w:t>
      </w:r>
    </w:p>
    <w:p>
      <w:pPr>
        <w:pStyle w:val="ListBullet"/>
      </w:pPr>
      <w:r/>
      <w:r>
        <w:rPr>
          <w:b/>
        </w:rPr>
        <w:t>Key Contribution:</w:t>
      </w:r>
      <w:r>
        <w:t xml:space="preserve"> Achieves 4.5x energy efficiency speedup compared to standard edge GPU architectures.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Stenström,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(Near-Memory Processing Architectures for Deep Neural Network Inference at the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(Near-Memory Processing Architectures for Deep Neural Network Inference at the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'Near-Memory Processing Architectures for Deep Neural Network Inference at the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*Near-Memory Processing Architectures for Deep Neural Network Inference at the Edge* (IEEE Micro, 2023)</w:t>
      </w:r>
    </w:p>
    <w:p>
      <w:pPr>
        <w:pStyle w:val="Heading2"/>
        <w:spacing w:before="200" w:after="60"/>
      </w:pPr>
      <w:r>
        <w:t>Tier 2 — Research Evolution</w:t>
      </w:r>
    </w:p>
    <w:p>
      <w:r>
        <w:t>2. *Near-Memory Processing Architectures for Deep Neural Network Inference at the Edge* (IEEE Micro, 2023)</w:t>
      </w:r>
    </w:p>
    <w:p>
      <w:pPr>
        <w:pStyle w:val="Heading2"/>
        <w:spacing w:before="200" w:after="60"/>
      </w:pPr>
      <w:r>
        <w:t>Tier 3 — PhD Alignment</w:t>
      </w:r>
    </w:p>
    <w:p>
      <w:r>
        <w:t>3. *Near-Memory Processing Architectures for Deep Neural Network Inference at the Edge*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