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CANADA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18,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CA</w:t>
      </w:r>
    </w:p>
    <w:p>
      <w:r/>
      <w:r>
        <w:rPr>
          <w:b/>
        </w:rPr>
        <w:t>Primary Currency:</w:t>
      </w:r>
      <w:r>
        <w:t xml:space="preserve"> CAD</w:t>
      </w:r>
    </w:p>
    <w:p>
      <w:r/>
      <w:r>
        <w:rPr>
          <w:b/>
        </w:rPr>
        <w:t>Execution Date:</w:t>
      </w:r>
      <w:r>
        <w:t xml:space="preserve"> 2026-09-18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Canada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Vanier CGS ($50,000/yr), NSERC Fellowships &amp; Departmental Guaranteed PhD Funding Packages ($25k-$35k/yr)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Spouses/common-law partners of full-time doctoral (PhD) students are eligible for a Spousal Open Work Permit (SOWP); minor children can study at public schools without study permit.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[https://www.canada.ca/en/immigration-refugees-citizenship/services/study-canada/work/help-your-spouse-work.html](https://www.canada.ca/en/immigration-refugees-citizenship/services/study-canada/work/help-your-spouse-work.html)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Waterloo</w:t>
            </w:r>
            <w:r/>
          </w:p>
        </w:tc>
        <w:tc>
          <w:tcPr>
            <w:tcW w:type="dxa" w:w="1872"/>
          </w:tcPr>
          <w:p>
            <w:r>
              <w:t>David R. Cheriton 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Toronto</w:t>
            </w:r>
            <w:r/>
          </w:p>
        </w:tc>
        <w:tc>
          <w:tcPr>
            <w:tcW w:type="dxa" w:w="1872"/>
          </w:tcPr>
          <w:p>
            <w:r>
              <w:t>Department of Computer Science, The Edward S. Rogers Sr.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British Columbia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McGill University</w:t>
            </w:r>
            <w:r/>
          </w:p>
        </w:tc>
        <w:tc>
          <w:tcPr>
            <w:tcW w:type="dxa" w:w="1872"/>
          </w:tcPr>
          <w:p>
            <w:r>
              <w:t>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Alberta</w:t>
            </w:r>
            <w:r/>
          </w:p>
        </w:tc>
        <w:tc>
          <w:tcPr>
            <w:tcW w:type="dxa" w:w="1872"/>
          </w:tcPr>
          <w:p>
            <w:r>
              <w:t>Department of Computing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Simon Fraser University</w:t>
            </w:r>
            <w:r/>
          </w:p>
        </w:tc>
        <w:tc>
          <w:tcPr>
            <w:tcW w:type="dxa" w:w="1872"/>
          </w:tcPr>
          <w:p>
            <w:r>
              <w:t>School of Computing Science, School of Engineering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Queen's University</w:t>
            </w:r>
            <w:r/>
          </w:p>
        </w:tc>
        <w:tc>
          <w:tcPr>
            <w:tcW w:type="dxa" w:w="1872"/>
          </w:tcPr>
          <w:p>
            <w:r>
              <w:t>School of Computing,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McMaster University</w:t>
            </w:r>
            <w:r/>
          </w:p>
        </w:tc>
        <w:tc>
          <w:tcPr>
            <w:tcW w:type="dxa" w:w="1872"/>
          </w:tcPr>
          <w:p>
            <w:r>
              <w:t>Department of Computing and Software,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Jiangchuan Liu</w:t>
            </w:r>
            <w:r/>
          </w:p>
        </w:tc>
        <w:tc>
          <w:tcPr>
            <w:tcW w:type="dxa" w:w="1560"/>
          </w:tcPr>
          <w:p>
            <w:r>
              <w:t>Simon Fraser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Raouf Boutaba</w:t>
            </w:r>
            <w:r/>
          </w:p>
        </w:tc>
        <w:tc>
          <w:tcPr>
            <w:tcW w:type="dxa" w:w="1560"/>
          </w:tcPr>
          <w:p>
            <w:r>
              <w:t>University of Waterloo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Karthik Pattabiraman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Di Niu</w:t>
            </w:r>
            <w:r/>
          </w:p>
        </w:tc>
        <w:tc>
          <w:tcPr>
            <w:tcW w:type="dxa" w:w="1560"/>
          </w:tcPr>
          <w:p>
            <w:r>
              <w:t>University of Alberta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Sathish Gopalakrishnan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92.8%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Yashar Ganjali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71.0%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Cristiana Amza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Muthucumaru Maheswaran</w:t>
            </w:r>
            <w:r/>
          </w:p>
        </w:tc>
        <w:tc>
          <w:tcPr>
            <w:tcW w:type="dxa" w:w="1560"/>
          </w:tcPr>
          <w:p>
            <w:r>
              <w:t>McGill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75.0%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Vanier Canada Graduate Scholarships (Vanier CGS)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Government of Canada (CIHR, NSERC, SSHRC) (All Participating Canadian Institutions (Toronto, Waterloo, UBC, McGill, Alberta,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waivers typically awarded alongside fellowship by host institution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$50,000/year tax-free stipend + Spousal Open Work Permit (SOWP) eligibility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[https://vanier.gc.ca/en/home-accueil.html](https://vanier.gc.ca/en/home-accueil.html)</w:t>
      </w:r>
    </w:p>
    <w:p>
      <w:pPr>
        <w:pStyle w:val="Heading2"/>
        <w:spacing w:before="200" w:after="60"/>
      </w:pPr>
      <w:r>
        <w:t>Guaranteed Minimum Doctoral Funding Package (Research &amp; Teaching Assistantships)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Studies &amp; Faculty Research Grants (NSERC Discovery Grants) (Canadian Research Universities (Toronto, Waterloo, UBC, McGill))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tuition differential fee waiver or reimbursement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$25,000 - $35,000/year base living funding (after tuition is covered)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[https://web.cs.toronto.edu/graduate/funding](https://web.cs.toronto.edu/graduate/funding)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2026-09-18.*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