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18,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2026-09-18</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and Private Collaborative Learning at the Network Edge</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[https://doi.org/10.1109/MSEC.2023.3278912](https://doi.org/10.1109/MSEC.2023.3278912)</w:t>
      </w:r>
    </w:p>
    <w:p>
      <w:pPr>
        <w:pStyle w:val="ListBullet"/>
      </w:pPr>
      <w:r/>
      <w:r>
        <w:rPr>
          <w:b/>
        </w:rPr>
        <w:t>Problem Addressed:</w:t>
      </w:r>
      <w:r>
        <w:t xml:space="preserve"> Vulnerability of edge federated learning participants to gradient inversion and membership inference.</w:t>
      </w:r>
    </w:p>
    <w:p>
      <w:pPr>
        <w:pStyle w:val="ListBullet"/>
      </w:pPr>
      <w:r/>
      <w:r>
        <w:rPr>
          <w:b/>
        </w:rPr>
        <w:t>Approach:</w:t>
      </w:r>
      <w:r>
        <w:t xml:space="preserve"> Peer-to-peer secure multi-party aggregation integrated with localized differential privacy.</w:t>
      </w:r>
    </w:p>
    <w:p>
      <w:pPr>
        <w:pStyle w:val="ListBullet"/>
      </w:pPr>
      <w:r/>
      <w:r>
        <w:rPr>
          <w:b/>
        </w:rPr>
        <w:t>Key Contribution:</w:t>
      </w:r>
      <w:r>
        <w:t xml:space="preserve"> Proves formal privacy bounds against colluding edge node adversaries.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Strufe, M. Böhme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(Decentralized and Private Collaborative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(Decentralized and Private Collaborative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and Private Collaborative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and Private Collaborative Learning at the Network Edge* (IEEE Security &amp; Privacy, 2023)</w:t>
      </w:r>
    </w:p>
    <w:p>
      <w:pPr>
        <w:pStyle w:val="Heading2"/>
        <w:spacing w:before="200" w:after="60"/>
      </w:pPr>
      <w:r>
        <w:t>Tier 2 — Research Evolution</w:t>
      </w:r>
    </w:p>
    <w:p>
      <w:r>
        <w:t>2. *Decentralized and Private Collaborative Learning at the Network Edge* (IEEE Security &amp; Privacy, 2023)</w:t>
      </w:r>
    </w:p>
    <w:p>
      <w:pPr>
        <w:pStyle w:val="Heading2"/>
        <w:spacing w:before="200" w:after="60"/>
      </w:pPr>
      <w:r>
        <w:t>Tier 3 — PhD Alignment</w:t>
      </w:r>
    </w:p>
    <w:p>
      <w:r>
        <w:t>3. *Decentralized and Private Collaborative Learning at the Network Edge*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2023 to 2023,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