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September 18,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2026-09-18</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An Ultra-Low-Power FPGA Accelerator for On-Device Learning at the Network Edge</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[https://doi.org/10.1109/TC.2024.3367120](https://doi.org/10.1109/TC.2024.3367120)</w:t>
      </w:r>
    </w:p>
    <w:p>
      <w:pPr>
        <w:pStyle w:val="ListBullet"/>
      </w:pPr>
      <w:r/>
      <w:r>
        <w:rPr>
          <w:b/>
        </w:rPr>
        <w:t>Problem Addressed:</w:t>
      </w:r>
      <w:r>
        <w:t xml:space="preserve"> Conventional edge processors cannot perform gradient backpropagation within a 5-watt budget.</w:t>
      </w:r>
    </w:p>
    <w:p>
      <w:pPr>
        <w:pStyle w:val="ListBullet"/>
      </w:pPr>
      <w:r/>
      <w:r>
        <w:rPr>
          <w:b/>
        </w:rPr>
        <w:t>Approach:</w:t>
      </w:r>
      <w:r>
        <w:t xml:space="preserve"> Bit-serial matrix multiplier array optimized for lightweight quantized backpropagation.</w:t>
      </w:r>
    </w:p>
    <w:p>
      <w:pPr>
        <w:pStyle w:val="ListBullet"/>
      </w:pPr>
      <w:r/>
      <w:r>
        <w:rPr>
          <w:b/>
        </w:rPr>
        <w:t>Key Contribution:</w:t>
      </w:r>
      <w:r>
        <w:t xml:space="preserve"> Achieves 12.4x energy efficiency improvement over edge GPUs.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Matsutani, M. Koibuchi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(An Ultra-Low-Power FPGA Accelerator for On-Device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(An Ultra-Low-Power FPGA Accelerator for On-Device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'An Ultra-Low-Power FPGA Accelerator for On-Device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*An Ultra-Low-Power FPGA Accelerator for On-Device Learning at the Network Edge* (IEEE Transactions on Computers, 2024)</w:t>
      </w:r>
    </w:p>
    <w:p>
      <w:pPr>
        <w:pStyle w:val="Heading2"/>
        <w:spacing w:before="200" w:after="60"/>
      </w:pPr>
      <w:r>
        <w:t>Tier 2 — Research Evolution</w:t>
      </w:r>
    </w:p>
    <w:p>
      <w:r>
        <w:t>2. *An Ultra-Low-Power FPGA Accelerator for On-Device Learning at the Network Edge* (IEEE Transactions on Computers, 2024)</w:t>
      </w:r>
    </w:p>
    <w:p>
      <w:pPr>
        <w:pStyle w:val="Heading2"/>
        <w:spacing w:before="200" w:after="60"/>
      </w:pPr>
      <w:r>
        <w:t>Tier 3 — PhD Alignment</w:t>
      </w:r>
    </w:p>
    <w:p>
      <w:r>
        <w:t>3. *An Ultra-Low-Power FPGA Accelerator for On-Device Learning at the Network Edge*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2024 to 2024,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