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22,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2026-09-22</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Resilient Edge Computing: Fault Tolerance and Security Challenges in the IoT Era</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[https://doi.org/10.1109/MSEC.2023.3278102](https://doi.org/10.1109/MSEC.2023.3278102)</w:t>
      </w:r>
    </w:p>
    <w:p>
      <w:pPr>
        <w:pStyle w:val="ListBullet"/>
      </w:pPr>
      <w:r/>
      <w:r>
        <w:rPr>
          <w:b/>
        </w:rPr>
        <w:t>Problem Addressed:</w:t>
      </w:r>
      <w:r>
        <w:t xml:space="preserve"> Edge nodes deployed in remote environments experience high rates of hardware faults and physical attacks.</w:t>
      </w:r>
    </w:p>
    <w:p>
      <w:pPr>
        <w:pStyle w:val="ListBullet"/>
      </w:pPr>
      <w:r/>
      <w:r>
        <w:rPr>
          <w:b/>
        </w:rPr>
        <w:t>Approach:</w:t>
      </w:r>
      <w:r>
        <w:t xml:space="preserve"> Lightweight selective instruction duplication combined with canary data monitoring.</w:t>
      </w:r>
    </w:p>
    <w:p>
      <w:pPr>
        <w:pStyle w:val="ListBullet"/>
      </w:pPr>
      <w:r/>
      <w:r>
        <w:rPr>
          <w:b/>
        </w:rPr>
        <w:t>Key Contribution:</w:t>
      </w:r>
      <w:r>
        <w:t xml:space="preserve"> Achieves 99.8% transient fault coverage with under 6% runtime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Pattabiraman, A. Sengupta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(Resilient Edge Computing: Fault Tolerance and Security Challenges in the IoT Era).</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(Resilient Edge Computing: Fault Tolerance and Security Challenges in the IoT Era).</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'Resilient Edge Computing: Fault Tolerance and Security Challenges in the IoT Era',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*Resilient Edge Computing: Fault Tolerance and Security Challenges in the IoT Era* (IEEE Security &amp; Privacy, 2023)</w:t>
      </w:r>
    </w:p>
    <w:p>
      <w:pPr>
        <w:pStyle w:val="Heading2"/>
        <w:spacing w:before="200" w:after="60"/>
      </w:pPr>
      <w:r>
        <w:t>Tier 2 — Research Evolution</w:t>
      </w:r>
    </w:p>
    <w:p>
      <w:r>
        <w:t>2. *Resilient Edge Computing: Fault Tolerance and Security Challenges in the IoT Era* (IEEE Security &amp; Privacy, 2023)</w:t>
      </w:r>
    </w:p>
    <w:p>
      <w:pPr>
        <w:pStyle w:val="Heading2"/>
        <w:spacing w:before="200" w:after="60"/>
      </w:pPr>
      <w:r>
        <w:t>Tier 3 — PhD Alignment</w:t>
      </w:r>
    </w:p>
    <w:p>
      <w:r>
        <w:t>3. *Resilient Edge Computing: Fault Tolerance and Security Challenges in the IoT Era*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2023 to 2023,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